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FCD56" w14:textId="77777777" w:rsidR="00934BE9" w:rsidRDefault="00934BE9" w:rsidP="00934BE9">
      <w:pPr>
        <w:spacing w:after="0"/>
        <w:jc w:val="both"/>
        <w:rPr>
          <w:rFonts w:ascii="Arial" w:hAnsi="Arial" w:cs="Arial"/>
          <w:b/>
          <w:sz w:val="24"/>
          <w:szCs w:val="24"/>
        </w:rPr>
      </w:pPr>
    </w:p>
    <w:p w14:paraId="3F8FCD57" w14:textId="77777777" w:rsidR="00934BE9" w:rsidRDefault="00934BE9" w:rsidP="00934BE9">
      <w:pPr>
        <w:spacing w:after="0"/>
        <w:jc w:val="both"/>
        <w:rPr>
          <w:rFonts w:ascii="Arial" w:hAnsi="Arial" w:cs="Arial"/>
          <w:b/>
          <w:sz w:val="24"/>
          <w:szCs w:val="24"/>
        </w:rPr>
      </w:pPr>
    </w:p>
    <w:p w14:paraId="3F8FCD58" w14:textId="77777777" w:rsidR="00934BE9" w:rsidRDefault="00934BE9" w:rsidP="00934BE9">
      <w:pPr>
        <w:spacing w:after="0"/>
        <w:jc w:val="both"/>
        <w:rPr>
          <w:rFonts w:ascii="Arial" w:hAnsi="Arial" w:cs="Arial"/>
          <w:b/>
          <w:sz w:val="24"/>
          <w:szCs w:val="24"/>
        </w:rPr>
      </w:pPr>
      <w:r w:rsidRPr="00282B8B">
        <w:rPr>
          <w:rFonts w:ascii="Arial" w:hAnsi="Arial" w:cs="Arial"/>
          <w:b/>
          <w:sz w:val="24"/>
          <w:szCs w:val="24"/>
        </w:rPr>
        <w:t xml:space="preserve">Příloha č. </w:t>
      </w:r>
      <w:r>
        <w:rPr>
          <w:rFonts w:ascii="Arial" w:hAnsi="Arial" w:cs="Arial"/>
          <w:b/>
          <w:sz w:val="24"/>
          <w:szCs w:val="24"/>
        </w:rPr>
        <w:t>4</w:t>
      </w:r>
      <w:r w:rsidRPr="00282B8B">
        <w:rPr>
          <w:rFonts w:ascii="Arial" w:hAnsi="Arial" w:cs="Arial"/>
          <w:b/>
          <w:sz w:val="24"/>
          <w:szCs w:val="24"/>
        </w:rPr>
        <w:t xml:space="preserve"> – Technická specifikace</w:t>
      </w:r>
    </w:p>
    <w:p w14:paraId="3F8FCD59" w14:textId="77777777" w:rsidR="00934BE9" w:rsidRPr="00282B8B" w:rsidRDefault="00934BE9" w:rsidP="00934BE9">
      <w:pPr>
        <w:spacing w:after="0"/>
        <w:jc w:val="both"/>
        <w:rPr>
          <w:rFonts w:ascii="Arial" w:hAnsi="Arial" w:cs="Arial"/>
          <w:b/>
          <w:sz w:val="24"/>
          <w:szCs w:val="24"/>
        </w:rPr>
      </w:pPr>
    </w:p>
    <w:p w14:paraId="3F8FCD5A" w14:textId="77777777" w:rsidR="001C5ABE" w:rsidRDefault="001C5ABE" w:rsidP="00934BE9">
      <w:pPr>
        <w:spacing w:after="0"/>
        <w:jc w:val="both"/>
        <w:rPr>
          <w:rFonts w:ascii="Arial" w:hAnsi="Arial" w:cs="Arial"/>
          <w:b/>
          <w:sz w:val="20"/>
          <w:szCs w:val="20"/>
        </w:rPr>
      </w:pPr>
      <w:r w:rsidRPr="001C5ABE">
        <w:rPr>
          <w:rFonts w:ascii="Arial" w:hAnsi="Arial" w:cs="Arial"/>
          <w:b/>
          <w:sz w:val="20"/>
          <w:szCs w:val="20"/>
        </w:rPr>
        <w:t>Popis stávajícího stavu</w:t>
      </w:r>
    </w:p>
    <w:p w14:paraId="1AEF0A14" w14:textId="77777777" w:rsidR="000E2B26" w:rsidRDefault="000E2B26" w:rsidP="001C5ABE">
      <w:pPr>
        <w:jc w:val="both"/>
        <w:rPr>
          <w:rFonts w:ascii="Arial" w:hAnsi="Arial" w:cs="Arial"/>
          <w:sz w:val="20"/>
          <w:szCs w:val="20"/>
        </w:rPr>
      </w:pPr>
    </w:p>
    <w:p w14:paraId="3F8FCD5B"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Z důvodu kompatibility celkového řešení uvádí zadavatel stručný přehled současných HW a SW technologií, přehled aplikací a podstatné informace o již instalovaných i očekávaných řešeních v rámci již proběhnuvších zakázek, ale i zakázek, které jsou ve stádiu realizace, nebo které se připravují. </w:t>
      </w:r>
    </w:p>
    <w:p w14:paraId="3F8FCD5C"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Network Core LAN: Cisco C6800/HA, Core DC: Nexus9300/HA, 5xC4500, 11xC9400, 10xC3650</w:t>
      </w:r>
    </w:p>
    <w:p w14:paraId="3F8FCD5D"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Network lokality (14+): 70+ Cisco C3650PoE (v procesu realizace), 10+ Cisco 2960PoE</w:t>
      </w:r>
    </w:p>
    <w:p w14:paraId="3F8FCD5E"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Internet: ASR1001X/HA, ASA5585X/HA, 2x C3850 (stack DMZ)</w:t>
      </w:r>
    </w:p>
    <w:p w14:paraId="3F8FCD5F"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WiFi: WLC5520/HA, 100+ AP (80+ AIR LAP 1142, 20+AIR LAP 2702)</w:t>
      </w:r>
    </w:p>
    <w:p w14:paraId="3F8FCD60"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VPN: C5515/HA, MS Certifikační autorita pro VPN a WiFi navázaná na MS AD (2008R2)</w:t>
      </w:r>
    </w:p>
    <w:p w14:paraId="3F8FCD61"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Network management: zkonfigurován 802.1X – vazba na MS AD, Cisco ISE/HA, Cisco Prime Infrastructure</w:t>
      </w:r>
    </w:p>
    <w:p w14:paraId="3F8FCD62"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SAN: 2x Brocade 6520, BNA</w:t>
      </w:r>
    </w:p>
    <w:p w14:paraId="3F8FCD63"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Disková pole: </w:t>
      </w:r>
    </w:p>
    <w:p w14:paraId="3F8FCD64"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blokový přístup: 2x IBM Storwize V7000 (3tier)</w:t>
      </w:r>
    </w:p>
    <w:p w14:paraId="3F8FCD65"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souborový přístup: 2x IBM Storwize V5000 (1tier) + 5 NAS serverů pro CES služby s GPFS</w:t>
      </w:r>
    </w:p>
    <w:p w14:paraId="3F8FCD66" w14:textId="77777777" w:rsidR="001C5ABE" w:rsidRPr="001C5ABE" w:rsidRDefault="001C5ABE" w:rsidP="001C5ABE">
      <w:pPr>
        <w:pStyle w:val="Odstavecseseznamem"/>
        <w:jc w:val="both"/>
        <w:rPr>
          <w:rFonts w:ascii="Arial" w:hAnsi="Arial" w:cs="Arial"/>
        </w:rPr>
      </w:pPr>
    </w:p>
    <w:p w14:paraId="3F8FCD67"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Virtualizace: </w:t>
      </w:r>
    </w:p>
    <w:p w14:paraId="3F8FCD68"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2x IBM p740 (11 virtuálních LPAR, AIX, 2x Oracle Standard Edition RAC, 9x Oracle Standard Edition single instance, 3x Oracle Enterprise Edition single instance), ver 11g</w:t>
      </w:r>
    </w:p>
    <w:p w14:paraId="3F8FCD69"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VMware interní: 8x DL380G9, 120+ virtuálních serverů (80+ Microsoft, ostatní Linux, z aplikací: MS SQL DB cluster, MS Exchange 2010 - 2x CAS, 2x HUB)</w:t>
      </w:r>
    </w:p>
    <w:p w14:paraId="3F8FCD6A"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 xml:space="preserve">VMware externí: 2x DL380G8, 10+ virtuálních serverů </w:t>
      </w:r>
    </w:p>
    <w:p w14:paraId="3F8FCD6B"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2x Fujitsu Siemens M10, Solaris, Oracle HSM</w:t>
      </w:r>
    </w:p>
    <w:p w14:paraId="3F8FCD6C" w14:textId="77777777" w:rsidR="001C5ABE" w:rsidRPr="001C5ABE" w:rsidRDefault="001C5ABE" w:rsidP="001C5ABE">
      <w:pPr>
        <w:pStyle w:val="Odstavecseseznamem"/>
        <w:jc w:val="both"/>
        <w:rPr>
          <w:rFonts w:ascii="Arial" w:hAnsi="Arial" w:cs="Arial"/>
        </w:rPr>
      </w:pPr>
    </w:p>
    <w:p w14:paraId="3F8FCD6D"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Backup:</w:t>
      </w:r>
    </w:p>
    <w:p w14:paraId="3F8FCD6E"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VEEAM backup and replication Enterprise: VMware</w:t>
      </w:r>
    </w:p>
    <w:p w14:paraId="3F8FCD6F"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IBM Spectrum Protect: ostatní Linux/Unix systémy</w:t>
      </w:r>
    </w:p>
    <w:p w14:paraId="3F8FCD70" w14:textId="77777777" w:rsidR="001C5ABE" w:rsidRPr="001C5ABE" w:rsidRDefault="001C5ABE" w:rsidP="001C5ABE">
      <w:pPr>
        <w:pStyle w:val="Odstavecseseznamem"/>
        <w:jc w:val="both"/>
        <w:rPr>
          <w:rFonts w:ascii="Arial" w:hAnsi="Arial" w:cs="Arial"/>
        </w:rPr>
      </w:pPr>
    </w:p>
    <w:p w14:paraId="3F8FCD71"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Doména: </w:t>
      </w:r>
    </w:p>
    <w:p w14:paraId="3F8FCD72"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MS AD, DC 2008R2, FS na 2012R2</w:t>
      </w:r>
    </w:p>
    <w:p w14:paraId="3F8FCD73"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1900 klientů¨</w:t>
      </w:r>
    </w:p>
    <w:p w14:paraId="3F8FCD74" w14:textId="77777777" w:rsidR="001C5ABE" w:rsidRPr="001C5ABE" w:rsidRDefault="001C5ABE" w:rsidP="001C5ABE">
      <w:pPr>
        <w:pStyle w:val="Odstavecseseznamem"/>
        <w:jc w:val="both"/>
        <w:rPr>
          <w:rFonts w:ascii="Arial" w:hAnsi="Arial" w:cs="Arial"/>
        </w:rPr>
      </w:pPr>
    </w:p>
    <w:p w14:paraId="3F8FCD75"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Antivir: </w:t>
      </w:r>
    </w:p>
    <w:p w14:paraId="3F8FCD76"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TrendMicro – Enterprise Security for Endpoints Light, Damage Cleanup Services, Mobile Security</w:t>
      </w:r>
    </w:p>
    <w:p w14:paraId="3F8FCD77" w14:textId="77777777" w:rsidR="001C5ABE" w:rsidRPr="001C5ABE" w:rsidRDefault="001C5ABE" w:rsidP="001C5ABE">
      <w:pPr>
        <w:pStyle w:val="Odstavecseseznamem"/>
        <w:jc w:val="both"/>
        <w:rPr>
          <w:rFonts w:ascii="Arial" w:hAnsi="Arial" w:cs="Arial"/>
        </w:rPr>
      </w:pPr>
    </w:p>
    <w:p w14:paraId="3F8FCD78"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Antispam: </w:t>
      </w:r>
    </w:p>
    <w:p w14:paraId="3F8FCD79" w14:textId="77777777" w:rsidR="001C5ABE" w:rsidRPr="001C5ABE" w:rsidRDefault="001C5ABE" w:rsidP="001C5ABE">
      <w:pPr>
        <w:pStyle w:val="Odstavecseseznamem"/>
        <w:numPr>
          <w:ilvl w:val="0"/>
          <w:numId w:val="10"/>
        </w:numPr>
        <w:jc w:val="both"/>
        <w:rPr>
          <w:rFonts w:ascii="Arial" w:hAnsi="Arial" w:cs="Arial"/>
        </w:rPr>
      </w:pPr>
      <w:r w:rsidRPr="001C5ABE">
        <w:rPr>
          <w:rFonts w:ascii="Arial" w:hAnsi="Arial" w:cs="Arial"/>
        </w:rPr>
        <w:t>Symantec Messaging Gateway</w:t>
      </w:r>
    </w:p>
    <w:p w14:paraId="3F8FCD7A" w14:textId="77777777" w:rsidR="001C5ABE" w:rsidRPr="001C5ABE" w:rsidRDefault="001C5ABE" w:rsidP="001C5ABE">
      <w:pPr>
        <w:pStyle w:val="Odstavecseseznamem"/>
        <w:jc w:val="both"/>
        <w:rPr>
          <w:rFonts w:ascii="Arial" w:hAnsi="Arial" w:cs="Arial"/>
        </w:rPr>
      </w:pPr>
    </w:p>
    <w:p w14:paraId="3F8FCD7C" w14:textId="2908DB2A" w:rsidR="001C5ABE" w:rsidRPr="001C5ABE" w:rsidRDefault="001C5ABE" w:rsidP="001C5ABE">
      <w:pPr>
        <w:jc w:val="both"/>
        <w:rPr>
          <w:rFonts w:ascii="Arial" w:hAnsi="Arial" w:cs="Arial"/>
          <w:sz w:val="20"/>
          <w:szCs w:val="20"/>
        </w:rPr>
      </w:pPr>
      <w:r w:rsidRPr="001C5ABE">
        <w:rPr>
          <w:rFonts w:ascii="Arial" w:hAnsi="Arial" w:cs="Arial"/>
          <w:sz w:val="20"/>
          <w:szCs w:val="20"/>
        </w:rPr>
        <w:t>Vlastní dohled: 2x Zabbix instalace, Cisco Prime Infrastructure</w:t>
      </w:r>
    </w:p>
    <w:p w14:paraId="3F8FCD7D"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Centrum sítě ve stadiu rekonstrukce/2018 - původní řešení, postavené na Cisco 6509/VSS s přístupovými switchi C3560G a C6506 a C2960PoE je nahrazováno centrem rozděleným na část serverovou (DC), založenou na technologii Cisco Nexus 9300 v HA s FEX moduly a část přístupovou (LAN) s Cisco Catalyst 6880/VSS, na kterou jsou připojeny patrové rozvaděče se switchi C9400 a C4500, doplněné ve 3 patrech pro zvýšení dostupnosti o switche C3650. </w:t>
      </w:r>
    </w:p>
    <w:p w14:paraId="3F8FCD7E"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Připojení do internetu (dvě nezávislá vedení na jednoho providera) je řešeno dvojicí routerů ASR1001X oddělených od vnitřní sítě dvojicí firewallů ASA5585X, ke kterým je připojena DMZ na stacku switchů C3850. </w:t>
      </w:r>
    </w:p>
    <w:p w14:paraId="3F8FCD7F"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WiFi je realizováno na dvou kontrolerech Cisco WLC5520 s 100+ AP Cisco 1142 a 2702, které budou postupně nahrazovány novějšími a výkonějšími typy 28XX. </w:t>
      </w:r>
    </w:p>
    <w:p w14:paraId="3F8FCD80" w14:textId="77777777" w:rsidR="001C5ABE" w:rsidRPr="001C5ABE" w:rsidRDefault="001C5ABE" w:rsidP="001C5ABE">
      <w:pPr>
        <w:jc w:val="both"/>
        <w:rPr>
          <w:rFonts w:ascii="Arial" w:hAnsi="Arial" w:cs="Arial"/>
          <w:sz w:val="20"/>
          <w:szCs w:val="20"/>
        </w:rPr>
      </w:pPr>
      <w:r w:rsidRPr="001C5ABE">
        <w:rPr>
          <w:rFonts w:ascii="Arial" w:hAnsi="Arial" w:cs="Arial"/>
          <w:sz w:val="20"/>
          <w:szCs w:val="20"/>
        </w:rPr>
        <w:t xml:space="preserve">WAN síť 16 lokalit je realizována jako full mesh přístupem z CE boxů umístěných v ČRo na PE boxy poskytovatele veškerá infrastruktura je zdvojená (technologie Cisco). </w:t>
      </w:r>
    </w:p>
    <w:p w14:paraId="3F8FCD81" w14:textId="77777777" w:rsidR="001C5ABE" w:rsidRPr="001C5ABE" w:rsidRDefault="001C5ABE" w:rsidP="001C5ABE">
      <w:pPr>
        <w:spacing w:after="0"/>
        <w:jc w:val="both"/>
        <w:rPr>
          <w:rFonts w:ascii="Arial" w:hAnsi="Arial" w:cs="Arial"/>
          <w:b/>
          <w:sz w:val="20"/>
          <w:szCs w:val="20"/>
        </w:rPr>
      </w:pPr>
      <w:r w:rsidRPr="001C5ABE">
        <w:rPr>
          <w:rFonts w:ascii="Arial" w:hAnsi="Arial" w:cs="Arial"/>
          <w:sz w:val="20"/>
          <w:szCs w:val="20"/>
        </w:rPr>
        <w:t>LAN sítě v regionech jsou většinou realizovány na switchích Cisco 3560G a 2960PoE, které budou postupně nahrazovány (část v 2018 a zbytek v následujícím roce) typem C3650 s PoE+ a dvěma zdroji pro zajištění vyšší dostupnosti. V regionech je umístěno cca 70</w:t>
      </w:r>
      <w:r w:rsidR="00CA2B67">
        <w:rPr>
          <w:rFonts w:ascii="Arial" w:hAnsi="Arial" w:cs="Arial"/>
          <w:sz w:val="20"/>
          <w:szCs w:val="20"/>
        </w:rPr>
        <w:t>+ switchů</w:t>
      </w:r>
      <w:r>
        <w:rPr>
          <w:rFonts w:ascii="Arial" w:hAnsi="Arial" w:cs="Arial"/>
          <w:sz w:val="20"/>
          <w:szCs w:val="20"/>
        </w:rPr>
        <w:t>.</w:t>
      </w:r>
    </w:p>
    <w:p w14:paraId="3F8FCD82" w14:textId="77777777" w:rsidR="001C5ABE" w:rsidRDefault="001C5ABE" w:rsidP="00934BE9">
      <w:pPr>
        <w:spacing w:after="0"/>
        <w:jc w:val="both"/>
        <w:rPr>
          <w:rFonts w:ascii="Arial" w:hAnsi="Arial" w:cs="Arial"/>
          <w:b/>
          <w:sz w:val="20"/>
          <w:szCs w:val="20"/>
        </w:rPr>
      </w:pPr>
    </w:p>
    <w:p w14:paraId="3F8FCD83" w14:textId="77777777" w:rsidR="007C1982" w:rsidRPr="007C1982" w:rsidRDefault="007C1982" w:rsidP="007C1982">
      <w:pPr>
        <w:pStyle w:val="Nadpis2"/>
        <w:numPr>
          <w:ilvl w:val="0"/>
          <w:numId w:val="0"/>
        </w:numPr>
        <w:ind w:left="576" w:hanging="576"/>
        <w:rPr>
          <w:rFonts w:ascii="Arial" w:hAnsi="Arial" w:cs="Arial"/>
          <w:sz w:val="20"/>
          <w:szCs w:val="20"/>
        </w:rPr>
      </w:pPr>
      <w:bookmarkStart w:id="0" w:name="_Toc519259110"/>
      <w:r w:rsidRPr="007C1982">
        <w:rPr>
          <w:rFonts w:ascii="Arial" w:hAnsi="Arial" w:cs="Arial"/>
          <w:sz w:val="20"/>
          <w:szCs w:val="20"/>
        </w:rPr>
        <w:t>Základní přehled SW a HW vybavení zadavatele</w:t>
      </w:r>
      <w:bookmarkEnd w:id="0"/>
      <w:r w:rsidRPr="007C1982">
        <w:rPr>
          <w:rFonts w:ascii="Arial" w:hAnsi="Arial" w:cs="Arial"/>
          <w:sz w:val="20"/>
          <w:szCs w:val="20"/>
        </w:rPr>
        <w:t xml:space="preserve"> </w:t>
      </w:r>
    </w:p>
    <w:p w14:paraId="3F8FCD84" w14:textId="77777777" w:rsidR="007C1982" w:rsidRPr="007C1982" w:rsidRDefault="007C1982" w:rsidP="007C1982">
      <w:pPr>
        <w:jc w:val="both"/>
        <w:rPr>
          <w:rFonts w:ascii="Arial" w:hAnsi="Arial" w:cs="Arial"/>
          <w:sz w:val="20"/>
          <w:szCs w:val="20"/>
        </w:rPr>
      </w:pPr>
      <w:r w:rsidRPr="007C1982">
        <w:rPr>
          <w:rFonts w:ascii="Arial" w:hAnsi="Arial" w:cs="Arial"/>
          <w:sz w:val="20"/>
          <w:szCs w:val="20"/>
        </w:rPr>
        <w:t>V této části je uveden přehled základního vybavení zadavatele z hlediska používaných SW a HW technologií používaných zadavatelem příp. předpokládaných.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3752"/>
        <w:gridCol w:w="3515"/>
      </w:tblGrid>
      <w:tr w:rsidR="007C1982" w:rsidRPr="007C1982" w14:paraId="3F8FCD88" w14:textId="77777777" w:rsidTr="000A5312">
        <w:trPr>
          <w:cantSplit/>
          <w:tblHeader/>
        </w:trPr>
        <w:tc>
          <w:tcPr>
            <w:tcW w:w="1947" w:type="dxa"/>
            <w:shd w:val="clear" w:color="auto" w:fill="CCECFF"/>
            <w:vAlign w:val="center"/>
          </w:tcPr>
          <w:p w14:paraId="3F8FCD85" w14:textId="77777777" w:rsidR="007C1982" w:rsidRPr="007C1982" w:rsidRDefault="007C1982" w:rsidP="000A5312">
            <w:pPr>
              <w:spacing w:before="40" w:after="40" w:line="288" w:lineRule="auto"/>
              <w:jc w:val="center"/>
              <w:rPr>
                <w:rFonts w:ascii="Arial" w:eastAsia="Times New Roman" w:hAnsi="Arial" w:cs="Arial"/>
                <w:b/>
                <w:bCs/>
                <w:sz w:val="20"/>
                <w:szCs w:val="20"/>
                <w:lang w:eastAsia="cs-CZ"/>
              </w:rPr>
            </w:pPr>
            <w:r w:rsidRPr="007C1982">
              <w:rPr>
                <w:rFonts w:ascii="Arial" w:eastAsia="Times New Roman" w:hAnsi="Arial" w:cs="Arial"/>
                <w:b/>
                <w:bCs/>
                <w:sz w:val="20"/>
                <w:szCs w:val="20"/>
                <w:lang w:eastAsia="cs-CZ"/>
              </w:rPr>
              <w:t>Oblast využití</w:t>
            </w:r>
          </w:p>
        </w:tc>
        <w:tc>
          <w:tcPr>
            <w:tcW w:w="3752" w:type="dxa"/>
            <w:shd w:val="clear" w:color="auto" w:fill="CCECFF"/>
            <w:vAlign w:val="center"/>
          </w:tcPr>
          <w:p w14:paraId="3F8FCD86" w14:textId="77777777" w:rsidR="007C1982" w:rsidRPr="007C1982" w:rsidRDefault="007C1982" w:rsidP="000A5312">
            <w:pPr>
              <w:spacing w:before="40" w:after="40" w:line="288" w:lineRule="auto"/>
              <w:jc w:val="center"/>
              <w:rPr>
                <w:rFonts w:ascii="Arial" w:eastAsia="Times New Roman" w:hAnsi="Arial" w:cs="Arial"/>
                <w:b/>
                <w:bCs/>
                <w:sz w:val="20"/>
                <w:szCs w:val="20"/>
                <w:lang w:eastAsia="cs-CZ"/>
              </w:rPr>
            </w:pPr>
            <w:r w:rsidRPr="007C1982">
              <w:rPr>
                <w:rFonts w:ascii="Arial" w:eastAsia="Times New Roman" w:hAnsi="Arial" w:cs="Arial"/>
                <w:b/>
                <w:bCs/>
                <w:sz w:val="20"/>
                <w:szCs w:val="20"/>
                <w:lang w:eastAsia="cs-CZ"/>
              </w:rPr>
              <w:t>Platforma</w:t>
            </w:r>
          </w:p>
        </w:tc>
        <w:tc>
          <w:tcPr>
            <w:tcW w:w="3515" w:type="dxa"/>
            <w:shd w:val="clear" w:color="auto" w:fill="CCECFF"/>
            <w:vAlign w:val="center"/>
          </w:tcPr>
          <w:p w14:paraId="3F8FCD87" w14:textId="77777777" w:rsidR="007C1982" w:rsidRPr="007C1982" w:rsidRDefault="007C1982" w:rsidP="000A5312">
            <w:pPr>
              <w:spacing w:before="40" w:after="40" w:line="288" w:lineRule="auto"/>
              <w:jc w:val="center"/>
              <w:rPr>
                <w:rFonts w:ascii="Arial" w:eastAsia="Times New Roman" w:hAnsi="Arial" w:cs="Arial"/>
                <w:b/>
                <w:bCs/>
                <w:sz w:val="20"/>
                <w:szCs w:val="20"/>
                <w:lang w:eastAsia="cs-CZ"/>
              </w:rPr>
            </w:pPr>
            <w:r w:rsidRPr="007C1982">
              <w:rPr>
                <w:rFonts w:ascii="Arial" w:eastAsia="Times New Roman" w:hAnsi="Arial" w:cs="Arial"/>
                <w:b/>
                <w:bCs/>
                <w:sz w:val="20"/>
                <w:szCs w:val="20"/>
                <w:lang w:eastAsia="cs-CZ"/>
              </w:rPr>
              <w:t>Popis</w:t>
            </w:r>
          </w:p>
        </w:tc>
      </w:tr>
      <w:tr w:rsidR="007C1982" w:rsidRPr="007C1982" w14:paraId="3F8FCD8E" w14:textId="77777777" w:rsidTr="000A5312">
        <w:tc>
          <w:tcPr>
            <w:tcW w:w="1947" w:type="dxa"/>
          </w:tcPr>
          <w:p w14:paraId="3F8FCD89"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Operační systémy</w:t>
            </w:r>
          </w:p>
          <w:p w14:paraId="3F8FCD8A"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SW pracovní stanice</w:t>
            </w:r>
          </w:p>
        </w:tc>
        <w:tc>
          <w:tcPr>
            <w:tcW w:w="3752" w:type="dxa"/>
          </w:tcPr>
          <w:p w14:paraId="3F8FCD8B"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Microsoft Windows 7, Windows 10</w:t>
            </w:r>
          </w:p>
          <w:p w14:paraId="3F8FCD8C"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Apple macOS 10.x</w:t>
            </w:r>
          </w:p>
        </w:tc>
        <w:tc>
          <w:tcPr>
            <w:tcW w:w="3515" w:type="dxa"/>
          </w:tcPr>
          <w:p w14:paraId="3F8FCD8D"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Většina konc. Stanic W7 (1800+), nové nákupy W10 (100+), pro práci se zvukem Mac (50+)</w:t>
            </w:r>
          </w:p>
        </w:tc>
      </w:tr>
      <w:tr w:rsidR="007C1982" w:rsidRPr="007C1982" w14:paraId="3F8FCD95" w14:textId="77777777" w:rsidTr="000A5312">
        <w:tc>
          <w:tcPr>
            <w:tcW w:w="1947" w:type="dxa"/>
          </w:tcPr>
          <w:p w14:paraId="3F8FCD8F"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Operační systémy – servery</w:t>
            </w:r>
          </w:p>
        </w:tc>
        <w:tc>
          <w:tcPr>
            <w:tcW w:w="3752" w:type="dxa"/>
          </w:tcPr>
          <w:p w14:paraId="3F8FCD90"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Microsoft Windows Server 2008, 2012, 2016, Standard/Datacenter</w:t>
            </w:r>
          </w:p>
          <w:p w14:paraId="3F8FCD91"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Linux RedHat, CentOS, Debian</w:t>
            </w:r>
          </w:p>
          <w:p w14:paraId="3F8FCD92"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IBM AIX 7.X</w:t>
            </w:r>
          </w:p>
          <w:p w14:paraId="3F8FCD93"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Oracle Solaris 11.3</w:t>
            </w:r>
          </w:p>
        </w:tc>
        <w:tc>
          <w:tcPr>
            <w:tcW w:w="3515" w:type="dxa"/>
          </w:tcPr>
          <w:p w14:paraId="3F8FCD94"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Většina WS Datacenter ve Vmware 8xhw prostředí, AIX na virtualizovaném 2xhw pro konsolidované prostředí Oracle aplikací, Solaris pro 2xhw HSM archiv</w:t>
            </w:r>
          </w:p>
        </w:tc>
      </w:tr>
      <w:tr w:rsidR="007C1982" w:rsidRPr="007C1982" w14:paraId="3F8FCD9A" w14:textId="77777777" w:rsidTr="000A5312">
        <w:tc>
          <w:tcPr>
            <w:tcW w:w="1947" w:type="dxa"/>
          </w:tcPr>
          <w:p w14:paraId="3F8FCD96"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Operační systémy – virtualizace</w:t>
            </w:r>
          </w:p>
        </w:tc>
        <w:tc>
          <w:tcPr>
            <w:tcW w:w="3752" w:type="dxa"/>
          </w:tcPr>
          <w:p w14:paraId="3F8FCD97"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VMware 5.5, 6.0, 6.X</w:t>
            </w:r>
          </w:p>
          <w:p w14:paraId="3F8FCD98"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AIX 7.X</w:t>
            </w:r>
          </w:p>
        </w:tc>
        <w:tc>
          <w:tcPr>
            <w:tcW w:w="3515" w:type="dxa"/>
          </w:tcPr>
          <w:p w14:paraId="3F8FCD99"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Interní 8xhw a externí 2xhw (DMZ), AIX LPAR virtualization na 2xhw</w:t>
            </w:r>
          </w:p>
        </w:tc>
      </w:tr>
      <w:tr w:rsidR="007C1982" w:rsidRPr="007C1982" w14:paraId="3F8FCDA4" w14:textId="77777777" w:rsidTr="000A5312">
        <w:tc>
          <w:tcPr>
            <w:tcW w:w="1947" w:type="dxa"/>
          </w:tcPr>
          <w:p w14:paraId="3F8FCD9B"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Databáze</w:t>
            </w:r>
          </w:p>
        </w:tc>
        <w:tc>
          <w:tcPr>
            <w:tcW w:w="3752" w:type="dxa"/>
          </w:tcPr>
          <w:p w14:paraId="3F8FCD9C"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Oracle Standard Edition 11.2</w:t>
            </w:r>
          </w:p>
          <w:p w14:paraId="3F8FCD9D"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Oracle Enterprise Edition 11.2</w:t>
            </w:r>
          </w:p>
          <w:p w14:paraId="3F8FCD9E"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MS SQL 2010, 2012, 2016</w:t>
            </w:r>
          </w:p>
          <w:p w14:paraId="3F8FCD9F"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Postgres</w:t>
            </w:r>
          </w:p>
        </w:tc>
        <w:tc>
          <w:tcPr>
            <w:tcW w:w="3515" w:type="dxa"/>
          </w:tcPr>
          <w:p w14:paraId="3F8FCDA0"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 xml:space="preserve">V AIX prostředí, EE pro SAP/R3, </w:t>
            </w:r>
          </w:p>
          <w:p w14:paraId="3F8FCDA1" w14:textId="77777777" w:rsidR="007C1982" w:rsidRPr="007C1982" w:rsidRDefault="007C1982" w:rsidP="000A5312">
            <w:pPr>
              <w:spacing w:before="40" w:after="0" w:line="24" w:lineRule="atLeast"/>
              <w:rPr>
                <w:rFonts w:ascii="Arial" w:eastAsia="Times New Roman" w:hAnsi="Arial" w:cs="Arial"/>
                <w:sz w:val="20"/>
                <w:szCs w:val="20"/>
                <w:lang w:eastAsia="cs-CZ"/>
              </w:rPr>
            </w:pPr>
          </w:p>
          <w:p w14:paraId="3F8FCDA2"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MS SQL HA ve VMware pro 8 aplikací</w:t>
            </w:r>
          </w:p>
          <w:p w14:paraId="3F8FCDA3"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Monitoring zabbix</w:t>
            </w:r>
          </w:p>
        </w:tc>
      </w:tr>
      <w:tr w:rsidR="007C1982" w:rsidRPr="007C1982" w14:paraId="3F8FCDA8" w14:textId="77777777" w:rsidTr="000A5312">
        <w:tc>
          <w:tcPr>
            <w:tcW w:w="1947" w:type="dxa"/>
          </w:tcPr>
          <w:p w14:paraId="3F8FCDA5"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Integrace ESB</w:t>
            </w:r>
          </w:p>
        </w:tc>
        <w:tc>
          <w:tcPr>
            <w:tcW w:w="3752" w:type="dxa"/>
          </w:tcPr>
          <w:p w14:paraId="3F8FCDA6"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Talend</w:t>
            </w:r>
          </w:p>
        </w:tc>
        <w:tc>
          <w:tcPr>
            <w:tcW w:w="3515" w:type="dxa"/>
          </w:tcPr>
          <w:p w14:paraId="3F8FCDA7"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Pro integraci EDMS s ostatními systémy</w:t>
            </w:r>
          </w:p>
        </w:tc>
      </w:tr>
      <w:tr w:rsidR="007C1982" w:rsidRPr="007C1982" w14:paraId="3F8FCDAE" w14:textId="77777777" w:rsidTr="000A5312">
        <w:tc>
          <w:tcPr>
            <w:tcW w:w="1947" w:type="dxa"/>
          </w:tcPr>
          <w:p w14:paraId="3F8FCDA9"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Portálová řešení</w:t>
            </w:r>
          </w:p>
          <w:p w14:paraId="3F8FCDAA"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Redakční systém</w:t>
            </w:r>
          </w:p>
        </w:tc>
        <w:tc>
          <w:tcPr>
            <w:tcW w:w="3752" w:type="dxa"/>
          </w:tcPr>
          <w:p w14:paraId="3F8FCDAB"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Drupal</w:t>
            </w:r>
          </w:p>
          <w:p w14:paraId="3F8FCDAC"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 xml:space="preserve">iNews/ 2019 nahrazován OpenMedia </w:t>
            </w:r>
          </w:p>
        </w:tc>
        <w:tc>
          <w:tcPr>
            <w:tcW w:w="3515" w:type="dxa"/>
          </w:tcPr>
          <w:p w14:paraId="3F8FCDAD"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Intra / extranet</w:t>
            </w:r>
          </w:p>
        </w:tc>
      </w:tr>
      <w:tr w:rsidR="007C1982" w:rsidRPr="007C1982" w14:paraId="3F8FCDB4" w14:textId="77777777" w:rsidTr="000A5312">
        <w:tc>
          <w:tcPr>
            <w:tcW w:w="1947" w:type="dxa"/>
          </w:tcPr>
          <w:p w14:paraId="3F8FCDAF"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Řízení přístupu</w:t>
            </w:r>
          </w:p>
        </w:tc>
        <w:tc>
          <w:tcPr>
            <w:tcW w:w="3752" w:type="dxa"/>
          </w:tcPr>
          <w:p w14:paraId="3F8FCDB0"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MS AD, DC</w:t>
            </w:r>
          </w:p>
          <w:p w14:paraId="3F8FCDB1"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Cisco ISE, 802.1X</w:t>
            </w:r>
          </w:p>
        </w:tc>
        <w:tc>
          <w:tcPr>
            <w:tcW w:w="3515" w:type="dxa"/>
          </w:tcPr>
          <w:p w14:paraId="3F8FCDB2"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 xml:space="preserve">Sdílení dat, Exchange, </w:t>
            </w:r>
          </w:p>
          <w:p w14:paraId="3F8FCDB3"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 xml:space="preserve">VPN, WiFi, </w:t>
            </w:r>
          </w:p>
        </w:tc>
      </w:tr>
      <w:tr w:rsidR="007C1982" w:rsidRPr="007C1982" w14:paraId="3F8FCDBB" w14:textId="77777777" w:rsidTr="000A5312">
        <w:tc>
          <w:tcPr>
            <w:tcW w:w="1947" w:type="dxa"/>
          </w:tcPr>
          <w:p w14:paraId="3F8FCDB5"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Zálohování</w:t>
            </w:r>
          </w:p>
          <w:p w14:paraId="3F8FCDB6"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Snapshoting</w:t>
            </w:r>
          </w:p>
        </w:tc>
        <w:tc>
          <w:tcPr>
            <w:tcW w:w="3752" w:type="dxa"/>
          </w:tcPr>
          <w:p w14:paraId="3F8FCDB7"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IBM Spectrum Protect</w:t>
            </w:r>
          </w:p>
          <w:p w14:paraId="3F8FCDB8"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VEEAM</w:t>
            </w:r>
          </w:p>
        </w:tc>
        <w:tc>
          <w:tcPr>
            <w:tcW w:w="3515" w:type="dxa"/>
          </w:tcPr>
          <w:p w14:paraId="3F8FCDB9"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 xml:space="preserve">Centrální zálohování, </w:t>
            </w:r>
          </w:p>
          <w:p w14:paraId="3F8FCDBA"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Zálohy ve VMware prostředí</w:t>
            </w:r>
          </w:p>
        </w:tc>
      </w:tr>
      <w:tr w:rsidR="007C1982" w:rsidRPr="007C1982" w14:paraId="3F8FCDC3" w14:textId="77777777" w:rsidTr="000A5312">
        <w:trPr>
          <w:trHeight w:val="1067"/>
        </w:trPr>
        <w:tc>
          <w:tcPr>
            <w:tcW w:w="1947" w:type="dxa"/>
          </w:tcPr>
          <w:p w14:paraId="3F8FCDBC"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lastRenderedPageBreak/>
              <w:t>Firewall, router</w:t>
            </w:r>
          </w:p>
        </w:tc>
        <w:tc>
          <w:tcPr>
            <w:tcW w:w="3752" w:type="dxa"/>
          </w:tcPr>
          <w:p w14:paraId="3F8FCDBD"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Cisco ASA5585X, ASR1001X,</w:t>
            </w:r>
          </w:p>
          <w:p w14:paraId="3F8FCDBE"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Cisco 2811,2911,</w:t>
            </w:r>
          </w:p>
          <w:p w14:paraId="3F8FCDBF"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Cisco 819 ISR</w:t>
            </w:r>
          </w:p>
        </w:tc>
        <w:tc>
          <w:tcPr>
            <w:tcW w:w="3515" w:type="dxa"/>
          </w:tcPr>
          <w:p w14:paraId="3F8FCDC0"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2x v HA, 2 cesty k poskytovateli (BGP),</w:t>
            </w:r>
          </w:p>
          <w:p w14:paraId="3F8FCDC1"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Voice gw pro ICT,</w:t>
            </w:r>
          </w:p>
          <w:p w14:paraId="3F8FCDC2"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Pro dočasné přenosy (WiFi, 3G/4G)</w:t>
            </w:r>
          </w:p>
        </w:tc>
      </w:tr>
      <w:tr w:rsidR="007C1982" w:rsidRPr="007C1982" w14:paraId="3F8FCDC7" w14:textId="77777777" w:rsidTr="000A5312">
        <w:tc>
          <w:tcPr>
            <w:tcW w:w="1947" w:type="dxa"/>
          </w:tcPr>
          <w:p w14:paraId="3F8FCDC4"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Antivirová ochrana</w:t>
            </w:r>
          </w:p>
        </w:tc>
        <w:tc>
          <w:tcPr>
            <w:tcW w:w="3752" w:type="dxa"/>
          </w:tcPr>
          <w:p w14:paraId="3F8FCDC5"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Trend Micro, Symantec Brightmail</w:t>
            </w:r>
          </w:p>
        </w:tc>
        <w:tc>
          <w:tcPr>
            <w:tcW w:w="3515" w:type="dxa"/>
          </w:tcPr>
          <w:p w14:paraId="3F8FCDC6"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EPP, antispam v DMZ</w:t>
            </w:r>
          </w:p>
        </w:tc>
      </w:tr>
      <w:tr w:rsidR="007C1982" w:rsidRPr="007C1982" w14:paraId="3F8FCDCB" w14:textId="77777777" w:rsidTr="000A5312">
        <w:tc>
          <w:tcPr>
            <w:tcW w:w="1947" w:type="dxa"/>
          </w:tcPr>
          <w:p w14:paraId="3F8FCDC8"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Servery</w:t>
            </w:r>
          </w:p>
        </w:tc>
        <w:tc>
          <w:tcPr>
            <w:tcW w:w="3752" w:type="dxa"/>
          </w:tcPr>
          <w:p w14:paraId="3F8FCDC9"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HP Proliant DL3xxG</w:t>
            </w:r>
            <w:r w:rsidRPr="007C1982">
              <w:rPr>
                <w:rFonts w:ascii="Arial" w:eastAsia="Times New Roman" w:hAnsi="Arial" w:cs="Arial"/>
                <w:sz w:val="20"/>
                <w:szCs w:val="20"/>
                <w:lang w:val="en-US" w:eastAsia="cs-CZ"/>
              </w:rPr>
              <w:t>[6-9]</w:t>
            </w:r>
            <w:r w:rsidRPr="007C1982">
              <w:rPr>
                <w:rFonts w:ascii="Arial" w:eastAsia="Times New Roman" w:hAnsi="Arial" w:cs="Arial"/>
                <w:sz w:val="20"/>
                <w:szCs w:val="20"/>
                <w:lang w:val="pl-PL" w:eastAsia="cs-CZ"/>
              </w:rPr>
              <w:t>, IBM</w:t>
            </w:r>
            <w:r w:rsidRPr="007C1982">
              <w:rPr>
                <w:rFonts w:ascii="Arial" w:eastAsia="Times New Roman" w:hAnsi="Arial" w:cs="Arial"/>
                <w:sz w:val="20"/>
                <w:szCs w:val="20"/>
                <w:lang w:eastAsia="cs-CZ"/>
              </w:rPr>
              <w:t>p740, Fujitsu-Siemens M10</w:t>
            </w:r>
            <w:r w:rsidRPr="007C1982">
              <w:rPr>
                <w:rFonts w:ascii="Arial" w:eastAsia="Times New Roman" w:hAnsi="Arial" w:cs="Arial"/>
                <w:sz w:val="20"/>
                <w:szCs w:val="20"/>
                <w:lang w:val="pl-PL" w:eastAsia="cs-CZ"/>
              </w:rPr>
              <w:t xml:space="preserve">, </w:t>
            </w:r>
          </w:p>
        </w:tc>
        <w:tc>
          <w:tcPr>
            <w:tcW w:w="3515" w:type="dxa"/>
          </w:tcPr>
          <w:p w14:paraId="3F8FCDCA" w14:textId="77777777" w:rsidR="007C1982" w:rsidRPr="007C1982" w:rsidRDefault="007C1982" w:rsidP="000A5312">
            <w:pPr>
              <w:spacing w:before="40" w:after="0" w:line="24" w:lineRule="atLeast"/>
              <w:rPr>
                <w:rFonts w:ascii="Arial" w:eastAsia="Times New Roman" w:hAnsi="Arial" w:cs="Arial"/>
                <w:sz w:val="20"/>
                <w:szCs w:val="20"/>
                <w:lang w:val="en-US" w:eastAsia="cs-CZ"/>
              </w:rPr>
            </w:pPr>
          </w:p>
        </w:tc>
      </w:tr>
      <w:tr w:rsidR="007C1982" w:rsidRPr="007C1982" w14:paraId="3F8FCDD2" w14:textId="77777777" w:rsidTr="000A5312">
        <w:tc>
          <w:tcPr>
            <w:tcW w:w="1947" w:type="dxa"/>
          </w:tcPr>
          <w:p w14:paraId="3F8FCDCC"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Aktivní prvky LAN</w:t>
            </w:r>
          </w:p>
        </w:tc>
        <w:tc>
          <w:tcPr>
            <w:tcW w:w="3752" w:type="dxa"/>
          </w:tcPr>
          <w:p w14:paraId="3F8FCDCD"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Cisco Nexus 9300, Cisco Catalyst 6880,</w:t>
            </w:r>
          </w:p>
          <w:p w14:paraId="3F8FCDCE"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Cisco 450x, 94xx, 3650PoE, 2960XPoE, 3560X, 3850</w:t>
            </w:r>
          </w:p>
        </w:tc>
        <w:tc>
          <w:tcPr>
            <w:tcW w:w="3515" w:type="dxa"/>
          </w:tcPr>
          <w:p w14:paraId="3F8FCDCF"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 xml:space="preserve">Core v HA: 2x N9300, 2x C6880, </w:t>
            </w:r>
          </w:p>
          <w:p w14:paraId="3F8FCDD0"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Patra: C450x, C94xx, C3650X (vše PoE)</w:t>
            </w:r>
          </w:p>
          <w:p w14:paraId="3F8FCDD1"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Regiony: C3650X PoE</w:t>
            </w:r>
          </w:p>
        </w:tc>
      </w:tr>
      <w:tr w:rsidR="007C1982" w:rsidRPr="007C1982" w14:paraId="3F8FCDD6" w14:textId="77777777" w:rsidTr="000A5312">
        <w:tc>
          <w:tcPr>
            <w:tcW w:w="1947" w:type="dxa"/>
          </w:tcPr>
          <w:p w14:paraId="3F8FCDD3"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SAN</w:t>
            </w:r>
          </w:p>
        </w:tc>
        <w:tc>
          <w:tcPr>
            <w:tcW w:w="3752" w:type="dxa"/>
          </w:tcPr>
          <w:p w14:paraId="3F8FCDD4"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Brocade 6520</w:t>
            </w:r>
          </w:p>
        </w:tc>
        <w:tc>
          <w:tcPr>
            <w:tcW w:w="3515" w:type="dxa"/>
          </w:tcPr>
          <w:p w14:paraId="3F8FCDD5"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HA – 2xhw</w:t>
            </w:r>
          </w:p>
        </w:tc>
      </w:tr>
      <w:tr w:rsidR="007C1982" w:rsidRPr="007C1982" w14:paraId="3F8FCDDD" w14:textId="77777777" w:rsidTr="000A5312">
        <w:tc>
          <w:tcPr>
            <w:tcW w:w="1947" w:type="dxa"/>
          </w:tcPr>
          <w:p w14:paraId="3F8FCDD7"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Diskové pole</w:t>
            </w:r>
          </w:p>
        </w:tc>
        <w:tc>
          <w:tcPr>
            <w:tcW w:w="3752" w:type="dxa"/>
          </w:tcPr>
          <w:p w14:paraId="3F8FCDD8"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 xml:space="preserve">IBM V7000, </w:t>
            </w:r>
          </w:p>
          <w:p w14:paraId="3F8FCDD9"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IBM V5010 + GPFS</w:t>
            </w:r>
          </w:p>
          <w:p w14:paraId="3F8FCDDA"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Synology RSxxxx</w:t>
            </w:r>
          </w:p>
        </w:tc>
        <w:tc>
          <w:tcPr>
            <w:tcW w:w="3515" w:type="dxa"/>
          </w:tcPr>
          <w:p w14:paraId="3F8FCDDB"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Block storage Tier0-2  2xhw v hyperswap</w:t>
            </w:r>
          </w:p>
          <w:p w14:paraId="3F8FCDDC"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File storage Tier-2, GPFS (CIFS, NFS, FTP)/10G 2xhw, mirror</w:t>
            </w:r>
          </w:p>
        </w:tc>
      </w:tr>
      <w:tr w:rsidR="007C1982" w:rsidRPr="007C1982" w14:paraId="3F8FCDE1" w14:textId="77777777" w:rsidTr="000A5312">
        <w:tc>
          <w:tcPr>
            <w:tcW w:w="1947" w:type="dxa"/>
          </w:tcPr>
          <w:p w14:paraId="3F8FCDDE"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Tape</w:t>
            </w:r>
          </w:p>
        </w:tc>
        <w:tc>
          <w:tcPr>
            <w:tcW w:w="3752" w:type="dxa"/>
          </w:tcPr>
          <w:p w14:paraId="3F8FCDDF"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IBM TS4500, Oracle SL-150</w:t>
            </w:r>
          </w:p>
        </w:tc>
        <w:tc>
          <w:tcPr>
            <w:tcW w:w="3515" w:type="dxa"/>
          </w:tcPr>
          <w:p w14:paraId="3F8FCDE0"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Virtualizace TS4500 - Centrální backup IBM Spectrum Protect, HSM část přes Oracle HSM</w:t>
            </w:r>
          </w:p>
        </w:tc>
      </w:tr>
      <w:tr w:rsidR="007C1982" w:rsidRPr="007C1982" w14:paraId="3F8FCDE5" w14:textId="77777777" w:rsidTr="000A5312">
        <w:tc>
          <w:tcPr>
            <w:tcW w:w="1947" w:type="dxa"/>
          </w:tcPr>
          <w:p w14:paraId="3F8FCDE2"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Doména</w:t>
            </w:r>
          </w:p>
        </w:tc>
        <w:tc>
          <w:tcPr>
            <w:tcW w:w="3752" w:type="dxa"/>
          </w:tcPr>
          <w:p w14:paraId="3F8FCDE3"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MS AD, 2008R2, FS 2012, 2016</w:t>
            </w:r>
          </w:p>
        </w:tc>
        <w:tc>
          <w:tcPr>
            <w:tcW w:w="3515" w:type="dxa"/>
          </w:tcPr>
          <w:p w14:paraId="3F8FCDE4"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Microsoft Active Directory, DNS, DHCP</w:t>
            </w:r>
          </w:p>
        </w:tc>
      </w:tr>
      <w:tr w:rsidR="007C1982" w:rsidRPr="007C1982" w14:paraId="3F8FCDE9" w14:textId="77777777" w:rsidTr="000A5312">
        <w:tc>
          <w:tcPr>
            <w:tcW w:w="1947" w:type="dxa"/>
          </w:tcPr>
          <w:p w14:paraId="3F8FCDE6"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Mail</w:t>
            </w:r>
          </w:p>
        </w:tc>
        <w:tc>
          <w:tcPr>
            <w:tcW w:w="3752" w:type="dxa"/>
          </w:tcPr>
          <w:p w14:paraId="3F8FCDE7"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MS Exchange 2010</w:t>
            </w:r>
          </w:p>
        </w:tc>
        <w:tc>
          <w:tcPr>
            <w:tcW w:w="3515" w:type="dxa"/>
          </w:tcPr>
          <w:p w14:paraId="3F8FCDE8"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mailový systém</w:t>
            </w:r>
          </w:p>
        </w:tc>
      </w:tr>
      <w:tr w:rsidR="007C1982" w:rsidRPr="007C1982" w14:paraId="3F8FCDED" w14:textId="77777777" w:rsidTr="000A5312">
        <w:tc>
          <w:tcPr>
            <w:tcW w:w="1947" w:type="dxa"/>
          </w:tcPr>
          <w:p w14:paraId="3F8FCDEA"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ICT</w:t>
            </w:r>
          </w:p>
        </w:tc>
        <w:tc>
          <w:tcPr>
            <w:tcW w:w="3752" w:type="dxa"/>
          </w:tcPr>
          <w:p w14:paraId="3F8FCDEB"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Cisco CUCM/HA, UCCX/HA, VGW 2811/HA, VGW 2911/HA, 2RING</w:t>
            </w:r>
          </w:p>
        </w:tc>
        <w:tc>
          <w:tcPr>
            <w:tcW w:w="3515" w:type="dxa"/>
          </w:tcPr>
          <w:p w14:paraId="3F8FCDEC"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IP telefonie, kontaktní centrum, tarifikace</w:t>
            </w:r>
          </w:p>
        </w:tc>
      </w:tr>
      <w:tr w:rsidR="007C1982" w:rsidRPr="007C1982" w14:paraId="3F8FCDF1" w14:textId="77777777" w:rsidTr="000A5312">
        <w:tc>
          <w:tcPr>
            <w:tcW w:w="1947" w:type="dxa"/>
          </w:tcPr>
          <w:p w14:paraId="3F8FCDEE"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ERP aplikace</w:t>
            </w:r>
          </w:p>
        </w:tc>
        <w:tc>
          <w:tcPr>
            <w:tcW w:w="3752" w:type="dxa"/>
          </w:tcPr>
          <w:p w14:paraId="3F8FCDEF"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SAP/R3, AIX LPAR, Oracle EE</w:t>
            </w:r>
          </w:p>
        </w:tc>
        <w:tc>
          <w:tcPr>
            <w:tcW w:w="3515" w:type="dxa"/>
          </w:tcPr>
          <w:p w14:paraId="3F8FCDF0"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produkce, vývoj, test</w:t>
            </w:r>
          </w:p>
        </w:tc>
      </w:tr>
      <w:tr w:rsidR="007C1982" w:rsidRPr="007C1982" w14:paraId="3F8FCDF5" w14:textId="77777777" w:rsidTr="000A5312">
        <w:tc>
          <w:tcPr>
            <w:tcW w:w="1947" w:type="dxa"/>
          </w:tcPr>
          <w:p w14:paraId="3F8FCDF2"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CRM aplikace</w:t>
            </w:r>
          </w:p>
        </w:tc>
        <w:tc>
          <w:tcPr>
            <w:tcW w:w="3752" w:type="dxa"/>
          </w:tcPr>
          <w:p w14:paraId="3F8FCDF3"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is.USYS.net, AIX LPAR, Oracle SE, RAC</w:t>
            </w:r>
          </w:p>
        </w:tc>
        <w:tc>
          <w:tcPr>
            <w:tcW w:w="3515" w:type="dxa"/>
          </w:tcPr>
          <w:p w14:paraId="3F8FCDF4"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produkce, test</w:t>
            </w:r>
          </w:p>
        </w:tc>
      </w:tr>
      <w:tr w:rsidR="007C1982" w:rsidRPr="007C1982" w14:paraId="3F8FCDF9" w14:textId="77777777" w:rsidTr="000A5312">
        <w:tc>
          <w:tcPr>
            <w:tcW w:w="1947" w:type="dxa"/>
          </w:tcPr>
          <w:p w14:paraId="3F8FCDF6"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DMS aplikace</w:t>
            </w:r>
          </w:p>
        </w:tc>
        <w:tc>
          <w:tcPr>
            <w:tcW w:w="3752" w:type="dxa"/>
          </w:tcPr>
          <w:p w14:paraId="3F8FCDF7"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vm, WS 2012, MS SQL 2016/HA</w:t>
            </w:r>
          </w:p>
        </w:tc>
        <w:tc>
          <w:tcPr>
            <w:tcW w:w="3515" w:type="dxa"/>
          </w:tcPr>
          <w:p w14:paraId="3F8FCDF8"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EDMS produkce, test</w:t>
            </w:r>
          </w:p>
        </w:tc>
      </w:tr>
      <w:tr w:rsidR="007C1982" w:rsidRPr="007C1982" w14:paraId="3F8FCDFD" w14:textId="77777777" w:rsidTr="000A5312">
        <w:tc>
          <w:tcPr>
            <w:tcW w:w="1947" w:type="dxa"/>
          </w:tcPr>
          <w:p w14:paraId="3F8FCDFA"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AIS aplikace</w:t>
            </w:r>
          </w:p>
        </w:tc>
        <w:tc>
          <w:tcPr>
            <w:tcW w:w="3752" w:type="dxa"/>
          </w:tcPr>
          <w:p w14:paraId="3F8FCDFB"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AIX LPAR, Oracle SE, RAC</w:t>
            </w:r>
          </w:p>
        </w:tc>
        <w:tc>
          <w:tcPr>
            <w:tcW w:w="3515" w:type="dxa"/>
          </w:tcPr>
          <w:p w14:paraId="3F8FCDFC"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vlastní vývoj – podpora vysílání, archivy, produkce, vývoj, test</w:t>
            </w:r>
          </w:p>
        </w:tc>
      </w:tr>
      <w:tr w:rsidR="007C1982" w:rsidRPr="007C1982" w14:paraId="3F8FCE01" w14:textId="77777777" w:rsidTr="000A5312">
        <w:tc>
          <w:tcPr>
            <w:tcW w:w="1947" w:type="dxa"/>
          </w:tcPr>
          <w:p w14:paraId="3F8FCDFE"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DI aplikace</w:t>
            </w:r>
          </w:p>
        </w:tc>
        <w:tc>
          <w:tcPr>
            <w:tcW w:w="3752" w:type="dxa"/>
          </w:tcPr>
          <w:p w14:paraId="3F8FCDFF"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vm, VARS, MS SQL 2016</w:t>
            </w:r>
          </w:p>
        </w:tc>
        <w:tc>
          <w:tcPr>
            <w:tcW w:w="3515" w:type="dxa"/>
          </w:tcPr>
          <w:p w14:paraId="3F8FCE00"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podpora dopravního vysílání</w:t>
            </w:r>
          </w:p>
        </w:tc>
      </w:tr>
      <w:tr w:rsidR="007C1982" w:rsidRPr="007C1982" w14:paraId="3F8FCE05" w14:textId="77777777" w:rsidTr="000A5312">
        <w:tc>
          <w:tcPr>
            <w:tcW w:w="1947" w:type="dxa"/>
          </w:tcPr>
          <w:p w14:paraId="3F8FCE02"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Redakční systém</w:t>
            </w:r>
          </w:p>
        </w:tc>
        <w:tc>
          <w:tcPr>
            <w:tcW w:w="3752" w:type="dxa"/>
          </w:tcPr>
          <w:p w14:paraId="3F8FCE03"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vm, WS 2012, OpenMedia</w:t>
            </w:r>
          </w:p>
        </w:tc>
        <w:tc>
          <w:tcPr>
            <w:tcW w:w="3515" w:type="dxa"/>
          </w:tcPr>
          <w:p w14:paraId="3F8FCE04"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náhrada redakčního systému 2019</w:t>
            </w:r>
          </w:p>
        </w:tc>
      </w:tr>
      <w:tr w:rsidR="007C1982" w:rsidRPr="007C1982" w14:paraId="3F8FCE09" w14:textId="77777777" w:rsidTr="000A5312">
        <w:tc>
          <w:tcPr>
            <w:tcW w:w="1947" w:type="dxa"/>
          </w:tcPr>
          <w:p w14:paraId="3F8FCE06"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Vysílací systém</w:t>
            </w:r>
          </w:p>
        </w:tc>
        <w:tc>
          <w:tcPr>
            <w:tcW w:w="3752" w:type="dxa"/>
          </w:tcPr>
          <w:p w14:paraId="3F8FCE07"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vm, DALET Plus</w:t>
            </w:r>
          </w:p>
        </w:tc>
        <w:tc>
          <w:tcPr>
            <w:tcW w:w="3515" w:type="dxa"/>
          </w:tcPr>
          <w:p w14:paraId="3F8FCE08"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vysílání</w:t>
            </w:r>
          </w:p>
        </w:tc>
      </w:tr>
      <w:tr w:rsidR="007C1982" w:rsidRPr="007C1982" w14:paraId="3F8FCE0D" w14:textId="77777777" w:rsidTr="000A5312">
        <w:tc>
          <w:tcPr>
            <w:tcW w:w="1947" w:type="dxa"/>
          </w:tcPr>
          <w:p w14:paraId="3F8FCE0A" w14:textId="77777777" w:rsidR="007C1982" w:rsidRPr="007C1982" w:rsidRDefault="007C1982" w:rsidP="000A5312">
            <w:pPr>
              <w:spacing w:before="40" w:after="0" w:line="24" w:lineRule="atLeast"/>
              <w:rPr>
                <w:rFonts w:ascii="Arial" w:eastAsia="Times New Roman" w:hAnsi="Arial" w:cs="Arial"/>
                <w:sz w:val="20"/>
                <w:szCs w:val="20"/>
                <w:lang w:eastAsia="cs-CZ"/>
              </w:rPr>
            </w:pPr>
            <w:r w:rsidRPr="007C1982">
              <w:rPr>
                <w:rFonts w:ascii="Arial" w:eastAsia="Times New Roman" w:hAnsi="Arial" w:cs="Arial"/>
                <w:sz w:val="20"/>
                <w:szCs w:val="20"/>
                <w:lang w:eastAsia="cs-CZ"/>
              </w:rPr>
              <w:t>Redakční systém</w:t>
            </w:r>
          </w:p>
        </w:tc>
        <w:tc>
          <w:tcPr>
            <w:tcW w:w="3752" w:type="dxa"/>
          </w:tcPr>
          <w:p w14:paraId="3F8FCE0B"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hw, RHEL, iNews/AVID</w:t>
            </w:r>
          </w:p>
        </w:tc>
        <w:tc>
          <w:tcPr>
            <w:tcW w:w="3515" w:type="dxa"/>
          </w:tcPr>
          <w:p w14:paraId="3F8FCE0C"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r w:rsidRPr="007C1982">
              <w:rPr>
                <w:rFonts w:ascii="Arial" w:eastAsia="Times New Roman" w:hAnsi="Arial" w:cs="Arial"/>
                <w:sz w:val="20"/>
                <w:szCs w:val="20"/>
                <w:lang w:val="pl-PL" w:eastAsia="cs-CZ"/>
              </w:rPr>
              <w:t>starý redakční systém</w:t>
            </w:r>
          </w:p>
        </w:tc>
      </w:tr>
      <w:tr w:rsidR="007C1982" w:rsidRPr="007C1982" w14:paraId="3F8FCE11" w14:textId="77777777" w:rsidTr="000A5312">
        <w:tc>
          <w:tcPr>
            <w:tcW w:w="1947" w:type="dxa"/>
          </w:tcPr>
          <w:p w14:paraId="3F8FCE0E" w14:textId="77777777" w:rsidR="007C1982" w:rsidRPr="007C1982" w:rsidRDefault="007C1982" w:rsidP="000A5312">
            <w:pPr>
              <w:spacing w:before="40" w:after="0" w:line="24" w:lineRule="atLeast"/>
              <w:rPr>
                <w:rFonts w:ascii="Arial" w:eastAsia="Times New Roman" w:hAnsi="Arial" w:cs="Arial"/>
                <w:sz w:val="20"/>
                <w:szCs w:val="20"/>
                <w:lang w:eastAsia="cs-CZ"/>
              </w:rPr>
            </w:pPr>
          </w:p>
        </w:tc>
        <w:tc>
          <w:tcPr>
            <w:tcW w:w="3752" w:type="dxa"/>
          </w:tcPr>
          <w:p w14:paraId="3F8FCE0F"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p>
        </w:tc>
        <w:tc>
          <w:tcPr>
            <w:tcW w:w="3515" w:type="dxa"/>
          </w:tcPr>
          <w:p w14:paraId="3F8FCE10"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p>
        </w:tc>
      </w:tr>
      <w:tr w:rsidR="007C1982" w:rsidRPr="007C1982" w14:paraId="3F8FCE15" w14:textId="77777777" w:rsidTr="000A5312">
        <w:tc>
          <w:tcPr>
            <w:tcW w:w="1947" w:type="dxa"/>
          </w:tcPr>
          <w:p w14:paraId="3F8FCE12" w14:textId="77777777" w:rsidR="007C1982" w:rsidRPr="007C1982" w:rsidRDefault="007C1982" w:rsidP="000A5312">
            <w:pPr>
              <w:spacing w:before="40" w:after="0" w:line="24" w:lineRule="atLeast"/>
              <w:rPr>
                <w:rFonts w:ascii="Arial" w:eastAsia="Times New Roman" w:hAnsi="Arial" w:cs="Arial"/>
                <w:sz w:val="20"/>
                <w:szCs w:val="20"/>
                <w:lang w:eastAsia="cs-CZ"/>
              </w:rPr>
            </w:pPr>
          </w:p>
        </w:tc>
        <w:tc>
          <w:tcPr>
            <w:tcW w:w="3752" w:type="dxa"/>
          </w:tcPr>
          <w:p w14:paraId="3F8FCE13" w14:textId="77777777" w:rsidR="007C1982" w:rsidRPr="007C1982" w:rsidRDefault="007C1982" w:rsidP="000A5312">
            <w:pPr>
              <w:spacing w:before="40" w:after="0" w:line="24" w:lineRule="atLeast"/>
              <w:rPr>
                <w:rFonts w:ascii="Arial" w:eastAsia="Times New Roman" w:hAnsi="Arial" w:cs="Arial"/>
                <w:sz w:val="20"/>
                <w:szCs w:val="20"/>
                <w:lang w:val="pl-PL" w:eastAsia="cs-CZ"/>
              </w:rPr>
            </w:pPr>
          </w:p>
        </w:tc>
        <w:tc>
          <w:tcPr>
            <w:tcW w:w="3515" w:type="dxa"/>
          </w:tcPr>
          <w:p w14:paraId="3F8FCE14" w14:textId="77777777" w:rsidR="007C1982" w:rsidRPr="007C1982" w:rsidRDefault="007C1982" w:rsidP="000A5312">
            <w:pPr>
              <w:spacing w:before="40" w:after="0" w:line="24" w:lineRule="atLeast"/>
              <w:jc w:val="both"/>
              <w:rPr>
                <w:rFonts w:ascii="Arial" w:eastAsia="Times New Roman" w:hAnsi="Arial" w:cs="Arial"/>
                <w:sz w:val="20"/>
                <w:szCs w:val="20"/>
                <w:lang w:val="pl-PL" w:eastAsia="cs-CZ"/>
              </w:rPr>
            </w:pPr>
          </w:p>
        </w:tc>
      </w:tr>
      <w:tr w:rsidR="007C1982" w:rsidRPr="007C1982" w14:paraId="3F8FCE19" w14:textId="77777777" w:rsidTr="000A5312">
        <w:tc>
          <w:tcPr>
            <w:tcW w:w="9214" w:type="dxa"/>
            <w:gridSpan w:val="3"/>
          </w:tcPr>
          <w:p w14:paraId="3F8FCE16" w14:textId="77777777" w:rsidR="007C1982" w:rsidRPr="007C1982" w:rsidRDefault="007C1982" w:rsidP="000A5312">
            <w:pPr>
              <w:spacing w:before="40" w:after="0" w:line="240" w:lineRule="auto"/>
              <w:jc w:val="both"/>
              <w:rPr>
                <w:rFonts w:ascii="Arial" w:eastAsia="Times New Roman" w:hAnsi="Arial" w:cs="Arial"/>
                <w:sz w:val="20"/>
                <w:szCs w:val="20"/>
                <w:lang w:eastAsia="cs-CZ"/>
              </w:rPr>
            </w:pPr>
            <w:r w:rsidRPr="007C1982">
              <w:rPr>
                <w:rFonts w:ascii="Arial" w:eastAsia="Times New Roman" w:hAnsi="Arial" w:cs="Arial"/>
                <w:sz w:val="20"/>
                <w:szCs w:val="20"/>
                <w:lang w:eastAsia="cs-CZ"/>
              </w:rPr>
              <w:t>Zadavatel si vyhrazuje právo případné změny ve vybavení ICT nebo změny týkající se zvýšení dostupnosti a bezpečnosti.</w:t>
            </w:r>
          </w:p>
          <w:p w14:paraId="3F8FCE17" w14:textId="77777777" w:rsidR="007C1982" w:rsidRPr="007C1982" w:rsidRDefault="007C1982" w:rsidP="000A5312">
            <w:pPr>
              <w:spacing w:before="40" w:after="0" w:line="240" w:lineRule="auto"/>
              <w:jc w:val="both"/>
              <w:rPr>
                <w:rFonts w:ascii="Arial" w:eastAsia="Times New Roman" w:hAnsi="Arial" w:cs="Arial"/>
                <w:sz w:val="20"/>
                <w:szCs w:val="20"/>
                <w:lang w:eastAsia="cs-CZ"/>
              </w:rPr>
            </w:pPr>
            <w:r w:rsidRPr="007C1982">
              <w:rPr>
                <w:rFonts w:ascii="Arial" w:eastAsia="Times New Roman" w:hAnsi="Arial" w:cs="Arial"/>
                <w:sz w:val="20"/>
                <w:szCs w:val="20"/>
                <w:lang w:eastAsia="cs-CZ"/>
              </w:rPr>
              <w:t>Zadavatel používá pro umístění ICT a aplikační infrastruktury lokalit DC, kdy je podporováno při výpadku zpracování v primární lokalitě zajistit zpracování v záložní lokalitě. Vysoké dostupnosti zpracování se rovněž dosahuje prostřednictvím serverové virtualizace, kde se zpracování realizuje na virtuálních serverech. Součástí implementační analýzy bude i popis celkového dodávaného řešení ICT pro zajištění funkčnosti systému včetně dodávaných a využívaných technologií (infrastruktura), popisu dodávky, montáže a instalace, implementace, harmonogramu, záručního a pozáručního servisu, SLA.</w:t>
            </w:r>
          </w:p>
          <w:p w14:paraId="3F8FCE18" w14:textId="77777777" w:rsidR="007C1982" w:rsidRPr="007C1982" w:rsidRDefault="007C1982" w:rsidP="000A5312">
            <w:pPr>
              <w:spacing w:before="40" w:after="0" w:line="240" w:lineRule="auto"/>
              <w:jc w:val="both"/>
              <w:rPr>
                <w:rFonts w:ascii="Arial" w:eastAsia="Times New Roman" w:hAnsi="Arial" w:cs="Arial"/>
                <w:sz w:val="20"/>
                <w:szCs w:val="20"/>
                <w:lang w:eastAsia="cs-CZ"/>
              </w:rPr>
            </w:pPr>
            <w:r w:rsidRPr="007C1982">
              <w:rPr>
                <w:rFonts w:ascii="Arial" w:eastAsia="Times New Roman" w:hAnsi="Arial" w:cs="Arial"/>
                <w:b/>
                <w:sz w:val="20"/>
                <w:szCs w:val="20"/>
                <w:lang w:eastAsia="cs-CZ"/>
              </w:rPr>
              <w:t xml:space="preserve">Zadavatel na výše uvedené technologie má proškolené pracovníky. V případě dodávky rozdílných technologií vyžadujeme dodávku včetně školení výrobcem zařízení a SW a kompletní dokumentaci! </w:t>
            </w:r>
          </w:p>
        </w:tc>
      </w:tr>
    </w:tbl>
    <w:p w14:paraId="3F8FCE1C" w14:textId="77777777" w:rsidR="007C1982" w:rsidRPr="007C1982" w:rsidRDefault="007C1982" w:rsidP="007C1982">
      <w:pPr>
        <w:pStyle w:val="Nadpis2"/>
        <w:numPr>
          <w:ilvl w:val="0"/>
          <w:numId w:val="0"/>
        </w:numPr>
        <w:ind w:left="576" w:hanging="576"/>
        <w:rPr>
          <w:rFonts w:ascii="Arial" w:hAnsi="Arial" w:cs="Arial"/>
          <w:sz w:val="20"/>
          <w:szCs w:val="20"/>
        </w:rPr>
      </w:pPr>
      <w:bookmarkStart w:id="1" w:name="_Toc519259111"/>
      <w:r w:rsidRPr="007C1982">
        <w:rPr>
          <w:rFonts w:ascii="Arial" w:hAnsi="Arial" w:cs="Arial"/>
          <w:sz w:val="20"/>
          <w:szCs w:val="20"/>
        </w:rPr>
        <w:t>Využitelnost ICT vybavení zadavatele</w:t>
      </w:r>
      <w:bookmarkEnd w:id="1"/>
    </w:p>
    <w:p w14:paraId="3F8FCE1D" w14:textId="77777777" w:rsidR="007C1982" w:rsidRPr="007C1982" w:rsidRDefault="007C1982" w:rsidP="007C1982">
      <w:pPr>
        <w:spacing w:after="0"/>
        <w:jc w:val="both"/>
        <w:rPr>
          <w:rFonts w:ascii="Arial" w:hAnsi="Arial" w:cs="Arial"/>
          <w:sz w:val="20"/>
          <w:szCs w:val="20"/>
        </w:rPr>
      </w:pPr>
      <w:r w:rsidRPr="007C1982">
        <w:rPr>
          <w:rFonts w:ascii="Arial" w:hAnsi="Arial" w:cs="Arial"/>
          <w:sz w:val="20"/>
          <w:szCs w:val="20"/>
        </w:rPr>
        <w:t xml:space="preserve">Zadavatel podporuje nastavení standardního prostředí Systému pomocí technologií MS. Pro uvedená SW prostředí disponuje zkušenými administrátory s možností instalace a administrace, a může </w:t>
      </w:r>
      <w:r w:rsidRPr="007C1982">
        <w:rPr>
          <w:rFonts w:ascii="Arial" w:hAnsi="Arial" w:cs="Arial"/>
          <w:sz w:val="20"/>
          <w:szCs w:val="20"/>
        </w:rPr>
        <w:lastRenderedPageBreak/>
        <w:t xml:space="preserve">poskytnout licence v rámci smlouvy Enterprise Agreement pro účely zajištění Projektu. V této souvislosti může poskytovatel využít následující licence: </w:t>
      </w:r>
    </w:p>
    <w:p w14:paraId="3F8FCE1E" w14:textId="77777777" w:rsidR="007C1982" w:rsidRPr="007C1982" w:rsidRDefault="007C1982" w:rsidP="007C1982">
      <w:pPr>
        <w:numPr>
          <w:ilvl w:val="0"/>
          <w:numId w:val="24"/>
        </w:numPr>
        <w:spacing w:after="0"/>
        <w:ind w:left="714" w:hanging="357"/>
        <w:contextualSpacing/>
        <w:jc w:val="both"/>
        <w:rPr>
          <w:rFonts w:ascii="Arial" w:eastAsia="Calibri" w:hAnsi="Arial" w:cs="Arial"/>
          <w:sz w:val="20"/>
          <w:szCs w:val="20"/>
        </w:rPr>
      </w:pPr>
      <w:r w:rsidRPr="007C1982">
        <w:rPr>
          <w:rFonts w:ascii="Arial" w:eastAsia="Calibri" w:hAnsi="Arial" w:cs="Arial"/>
          <w:sz w:val="20"/>
          <w:szCs w:val="20"/>
        </w:rPr>
        <w:t>MS Windows Server DataCenter/SA</w:t>
      </w:r>
    </w:p>
    <w:p w14:paraId="3F8FCE1F" w14:textId="77777777" w:rsidR="007C1982" w:rsidRPr="007C1982" w:rsidRDefault="007C1982" w:rsidP="007C1982">
      <w:pPr>
        <w:numPr>
          <w:ilvl w:val="0"/>
          <w:numId w:val="24"/>
        </w:numPr>
        <w:spacing w:after="0"/>
        <w:ind w:left="714" w:hanging="357"/>
        <w:contextualSpacing/>
        <w:jc w:val="both"/>
        <w:rPr>
          <w:rFonts w:ascii="Arial" w:eastAsia="Calibri" w:hAnsi="Arial" w:cs="Arial"/>
          <w:sz w:val="20"/>
          <w:szCs w:val="20"/>
        </w:rPr>
      </w:pPr>
      <w:r w:rsidRPr="007C1982">
        <w:rPr>
          <w:rFonts w:ascii="Arial" w:eastAsia="Calibri" w:hAnsi="Arial" w:cs="Arial"/>
          <w:sz w:val="20"/>
          <w:szCs w:val="20"/>
        </w:rPr>
        <w:t>VEEAM Backup and Replication Enterprise</w:t>
      </w:r>
    </w:p>
    <w:p w14:paraId="3F8FCE20" w14:textId="77777777" w:rsidR="007C1982" w:rsidRPr="007C1982" w:rsidRDefault="007C1982" w:rsidP="007C1982">
      <w:pPr>
        <w:numPr>
          <w:ilvl w:val="0"/>
          <w:numId w:val="24"/>
        </w:numPr>
        <w:spacing w:after="0"/>
        <w:ind w:left="714" w:hanging="357"/>
        <w:contextualSpacing/>
        <w:jc w:val="both"/>
        <w:rPr>
          <w:rFonts w:ascii="Arial" w:eastAsia="Calibri" w:hAnsi="Arial" w:cs="Arial"/>
          <w:sz w:val="20"/>
          <w:szCs w:val="20"/>
        </w:rPr>
      </w:pPr>
      <w:r w:rsidRPr="007C1982">
        <w:rPr>
          <w:rFonts w:ascii="Arial" w:eastAsia="Calibri" w:hAnsi="Arial" w:cs="Arial"/>
          <w:sz w:val="20"/>
          <w:szCs w:val="20"/>
        </w:rPr>
        <w:t>VMware 6.x</w:t>
      </w:r>
    </w:p>
    <w:p w14:paraId="3F8FCE21" w14:textId="77777777" w:rsidR="007C1982" w:rsidRPr="007C1982" w:rsidRDefault="007C1982" w:rsidP="007C1982">
      <w:pPr>
        <w:numPr>
          <w:ilvl w:val="0"/>
          <w:numId w:val="24"/>
        </w:numPr>
        <w:spacing w:after="0"/>
        <w:ind w:left="714" w:hanging="357"/>
        <w:contextualSpacing/>
        <w:jc w:val="both"/>
        <w:rPr>
          <w:rFonts w:ascii="Arial" w:eastAsia="Calibri" w:hAnsi="Arial" w:cs="Arial"/>
          <w:sz w:val="20"/>
          <w:szCs w:val="20"/>
        </w:rPr>
      </w:pPr>
      <w:r w:rsidRPr="007C1982">
        <w:rPr>
          <w:rFonts w:ascii="Arial" w:eastAsia="Calibri" w:hAnsi="Arial" w:cs="Arial"/>
          <w:sz w:val="20"/>
          <w:szCs w:val="20"/>
        </w:rPr>
        <w:t>IBM Spectrum Protect</w:t>
      </w:r>
    </w:p>
    <w:p w14:paraId="3F8FCE22" w14:textId="77777777" w:rsidR="007C1982" w:rsidRPr="007C1982" w:rsidRDefault="007C1982" w:rsidP="007C1982">
      <w:pPr>
        <w:jc w:val="both"/>
        <w:rPr>
          <w:rFonts w:ascii="Arial" w:hAnsi="Arial" w:cs="Arial"/>
          <w:sz w:val="20"/>
          <w:szCs w:val="20"/>
        </w:rPr>
      </w:pPr>
      <w:r w:rsidRPr="007C1982">
        <w:rPr>
          <w:rFonts w:ascii="Arial" w:hAnsi="Arial" w:cs="Arial"/>
          <w:sz w:val="20"/>
          <w:szCs w:val="20"/>
        </w:rPr>
        <w:t xml:space="preserve">Uvedené licence jsou pro uchazeče využitelné. Zadavatel nepoptává licence VMware při volbě SW řešení SIEM, protože v současné době licenčně pokrývá dostatečné zdroje ve virtualizaci. </w:t>
      </w:r>
    </w:p>
    <w:p w14:paraId="3F8FCE24" w14:textId="0C3F3FFA" w:rsidR="001C5ABE" w:rsidRDefault="007C1982" w:rsidP="000E2B26">
      <w:pPr>
        <w:jc w:val="both"/>
        <w:rPr>
          <w:rFonts w:ascii="Arial" w:hAnsi="Arial" w:cs="Arial"/>
          <w:sz w:val="20"/>
          <w:szCs w:val="20"/>
        </w:rPr>
      </w:pPr>
      <w:r w:rsidRPr="007C1982">
        <w:rPr>
          <w:rFonts w:ascii="Arial" w:hAnsi="Arial" w:cs="Arial"/>
          <w:sz w:val="20"/>
          <w:szCs w:val="20"/>
        </w:rPr>
        <w:t>Pokud poskytovatel dodá zadavateli další technologie nad rámec technologií MS jakožto standardu, je potřeba, aby zajistil a dodal jejich licenci s podporou, administrací a zajistil zadavateli odpovídající počet certifikovaných administrátorských školení (úrovně základní školení, pokročilá školení) a zajistil kompletní produktovou originální dokumentaci (např. instalační, uživatelskou, administrátorskou, školící dokumentaci) ve vyčerpávajícím rozsahu a další vhodnou a dostupnou dokumentaci k takovým produktům.</w:t>
      </w:r>
    </w:p>
    <w:p w14:paraId="3F8FCE25" w14:textId="77777777" w:rsidR="00934BE9" w:rsidRPr="00282B8B" w:rsidRDefault="00934BE9" w:rsidP="00934BE9">
      <w:pPr>
        <w:spacing w:after="0"/>
        <w:jc w:val="both"/>
        <w:rPr>
          <w:rFonts w:ascii="Arial" w:hAnsi="Arial" w:cs="Arial"/>
          <w:sz w:val="20"/>
          <w:szCs w:val="20"/>
        </w:rPr>
      </w:pPr>
      <w:r w:rsidRPr="00282B8B">
        <w:rPr>
          <w:rFonts w:ascii="Arial" w:hAnsi="Arial" w:cs="Arial"/>
          <w:sz w:val="20"/>
          <w:szCs w:val="20"/>
        </w:rPr>
        <w:t>Předmětem výběrového řízení je komplexní řešení bezpečnostního monitoringu kybernetického prostoru zadavatele, které dokáže detekovat neobvyklé chování, případně upozornit i na hrozbu v organizaci zadavatele. Tento systém bezpečnostního dohledu a správy umožní shromažďovat informace o proběhlých událostech, zranitelnostech a síťových tocích z různých systémů a zdrojů logů (firewall, HW, AD, switche, IDS/IPS, DLP, EDP, zálohování, skenery, interní aplikace, atd.), sjednocovat je do jednoho místa a následně je korelačně vyhodnocovat v kontextu organizace a s obohacením o externí zdroje threat intelligence. Platforma a její rozšíření musí umožňovat bezpečnostní dohled a integraci všech technologií, sběr logů a jejich vyhodnocení s následnou korelací na jednom místě. Řešení bezpečnostního monitoringu bude dopl</w:t>
      </w:r>
      <w:r w:rsidR="00421D47">
        <w:rPr>
          <w:rFonts w:ascii="Arial" w:hAnsi="Arial" w:cs="Arial"/>
          <w:sz w:val="20"/>
          <w:szCs w:val="20"/>
        </w:rPr>
        <w:t>ně</w:t>
      </w:r>
      <w:r w:rsidRPr="00282B8B">
        <w:rPr>
          <w:rFonts w:ascii="Arial" w:hAnsi="Arial" w:cs="Arial"/>
          <w:sz w:val="20"/>
          <w:szCs w:val="20"/>
        </w:rPr>
        <w:t xml:space="preserve">no o komplexní nástroj pro monitoring databázových aktivit. </w:t>
      </w:r>
    </w:p>
    <w:p w14:paraId="3F8FCE26" w14:textId="77777777" w:rsidR="00934BE9" w:rsidRPr="00282B8B" w:rsidRDefault="00934BE9" w:rsidP="00934BE9">
      <w:pPr>
        <w:spacing w:after="0"/>
        <w:jc w:val="both"/>
        <w:rPr>
          <w:rFonts w:ascii="Arial" w:hAnsi="Arial" w:cs="Arial"/>
          <w:sz w:val="20"/>
          <w:szCs w:val="20"/>
        </w:rPr>
      </w:pPr>
    </w:p>
    <w:p w14:paraId="3F8FCE27" w14:textId="77777777" w:rsidR="00934BE9" w:rsidRPr="00282B8B" w:rsidRDefault="00934BE9" w:rsidP="00934BE9">
      <w:pPr>
        <w:jc w:val="both"/>
        <w:rPr>
          <w:rFonts w:ascii="Arial" w:hAnsi="Arial" w:cs="Arial"/>
          <w:sz w:val="20"/>
          <w:szCs w:val="20"/>
        </w:rPr>
      </w:pPr>
      <w:r w:rsidRPr="00282B8B">
        <w:rPr>
          <w:rFonts w:ascii="Arial" w:hAnsi="Arial" w:cs="Arial"/>
          <w:sz w:val="20"/>
          <w:szCs w:val="20"/>
        </w:rPr>
        <w:t xml:space="preserve">Tato příloha obsahuje podrobné vymezení předmětu veřejné zakázky. Požadavky specifikované v přiložených tabulkách této přílohy považuje zadavatel za minimální a na jejich splnění zadavatel trvá. </w:t>
      </w:r>
    </w:p>
    <w:p w14:paraId="3F8FCE28" w14:textId="77777777" w:rsidR="00934BE9" w:rsidRPr="00282B8B" w:rsidRDefault="00934BE9" w:rsidP="00934BE9">
      <w:pPr>
        <w:jc w:val="both"/>
        <w:rPr>
          <w:rFonts w:ascii="Arial" w:hAnsi="Arial" w:cs="Arial"/>
          <w:sz w:val="20"/>
          <w:szCs w:val="20"/>
        </w:rPr>
      </w:pPr>
      <w:r w:rsidRPr="00282B8B">
        <w:rPr>
          <w:rFonts w:ascii="Arial" w:hAnsi="Arial" w:cs="Arial"/>
          <w:sz w:val="20"/>
          <w:szCs w:val="20"/>
        </w:rPr>
        <w:t>Požadavky jsou rozděleny po oblastech plnění zakázky.</w:t>
      </w:r>
    </w:p>
    <w:p w14:paraId="3F8FCE29" w14:textId="77777777" w:rsidR="00934BE9" w:rsidRPr="00934BE9" w:rsidRDefault="00934BE9" w:rsidP="00934BE9">
      <w:pPr>
        <w:jc w:val="both"/>
        <w:rPr>
          <w:rFonts w:ascii="Arial" w:hAnsi="Arial" w:cs="Arial"/>
          <w:sz w:val="20"/>
          <w:szCs w:val="20"/>
          <w:u w:val="single"/>
        </w:rPr>
      </w:pPr>
      <w:r w:rsidRPr="00934BE9">
        <w:rPr>
          <w:rFonts w:ascii="Arial" w:hAnsi="Arial" w:cs="Arial"/>
          <w:sz w:val="20"/>
          <w:szCs w:val="20"/>
          <w:u w:val="single"/>
        </w:rPr>
        <w:t>Předmět veřejné zakázky se skládá z následujících částí:</w:t>
      </w:r>
    </w:p>
    <w:p w14:paraId="3F8FCE2A" w14:textId="77777777" w:rsidR="00934BE9" w:rsidRPr="00934BE9" w:rsidRDefault="00934BE9" w:rsidP="00934BE9">
      <w:pPr>
        <w:numPr>
          <w:ilvl w:val="0"/>
          <w:numId w:val="1"/>
        </w:numPr>
        <w:jc w:val="both"/>
        <w:rPr>
          <w:rFonts w:ascii="Arial" w:hAnsi="Arial" w:cs="Arial"/>
          <w:b/>
          <w:sz w:val="20"/>
          <w:szCs w:val="20"/>
        </w:rPr>
      </w:pPr>
      <w:r w:rsidRPr="00934BE9">
        <w:rPr>
          <w:rFonts w:ascii="Arial" w:hAnsi="Arial" w:cs="Arial"/>
          <w:b/>
          <w:sz w:val="20"/>
          <w:szCs w:val="20"/>
        </w:rPr>
        <w:t>Dodávka SW licencí řešení bezpečnostního monitoringu  a monitoringu databází</w:t>
      </w:r>
    </w:p>
    <w:p w14:paraId="3F8FCE2B" w14:textId="77777777" w:rsidR="00934BE9" w:rsidRPr="00934BE9" w:rsidRDefault="00934BE9" w:rsidP="00934BE9">
      <w:pPr>
        <w:numPr>
          <w:ilvl w:val="0"/>
          <w:numId w:val="1"/>
        </w:numPr>
        <w:jc w:val="both"/>
        <w:rPr>
          <w:rFonts w:ascii="Arial" w:hAnsi="Arial" w:cs="Arial"/>
          <w:b/>
          <w:sz w:val="20"/>
          <w:szCs w:val="20"/>
        </w:rPr>
      </w:pPr>
      <w:r w:rsidRPr="00934BE9">
        <w:rPr>
          <w:rFonts w:ascii="Arial" w:hAnsi="Arial" w:cs="Arial"/>
          <w:b/>
          <w:sz w:val="20"/>
          <w:szCs w:val="20"/>
        </w:rPr>
        <w:t>Implementace řešení bezpečnostního monitoringu a monitoringu databází</w:t>
      </w:r>
    </w:p>
    <w:p w14:paraId="3F8FCE2C" w14:textId="77777777" w:rsidR="00934BE9" w:rsidRPr="00934BE9" w:rsidRDefault="00934BE9" w:rsidP="00934BE9">
      <w:pPr>
        <w:numPr>
          <w:ilvl w:val="0"/>
          <w:numId w:val="1"/>
        </w:numPr>
        <w:jc w:val="both"/>
        <w:rPr>
          <w:rFonts w:ascii="Arial" w:hAnsi="Arial" w:cs="Arial"/>
          <w:b/>
          <w:sz w:val="20"/>
          <w:szCs w:val="20"/>
        </w:rPr>
      </w:pPr>
      <w:r w:rsidRPr="00934BE9">
        <w:rPr>
          <w:rFonts w:ascii="Arial" w:hAnsi="Arial" w:cs="Arial"/>
          <w:b/>
          <w:sz w:val="20"/>
          <w:szCs w:val="20"/>
        </w:rPr>
        <w:t>Poskytování služeb technické podpory provozu a správa řešení bezpečnostního monitoringu a monitoringu databází</w:t>
      </w:r>
    </w:p>
    <w:p w14:paraId="3F8FCE2D" w14:textId="77777777" w:rsidR="008F2761" w:rsidRDefault="008F2761" w:rsidP="00934BE9">
      <w:pPr>
        <w:jc w:val="both"/>
        <w:rPr>
          <w:rFonts w:ascii="Arial" w:hAnsi="Arial" w:cs="Arial"/>
          <w:sz w:val="20"/>
          <w:szCs w:val="20"/>
          <w:u w:val="single"/>
        </w:rPr>
      </w:pPr>
    </w:p>
    <w:p w14:paraId="3F8FCE2E" w14:textId="77777777" w:rsidR="00934BE9" w:rsidRPr="00934BE9" w:rsidRDefault="00934BE9" w:rsidP="00934BE9">
      <w:pPr>
        <w:jc w:val="both"/>
        <w:rPr>
          <w:rFonts w:ascii="Arial" w:hAnsi="Arial" w:cs="Arial"/>
          <w:sz w:val="20"/>
          <w:szCs w:val="20"/>
          <w:u w:val="single"/>
        </w:rPr>
      </w:pPr>
      <w:r w:rsidRPr="00934BE9">
        <w:rPr>
          <w:rFonts w:ascii="Arial" w:hAnsi="Arial" w:cs="Arial"/>
          <w:sz w:val="20"/>
          <w:szCs w:val="20"/>
          <w:u w:val="single"/>
        </w:rPr>
        <w:t>Jednotlivé etapy předávání díla</w:t>
      </w:r>
    </w:p>
    <w:p w14:paraId="3F8FCE2F" w14:textId="77777777" w:rsidR="00934BE9" w:rsidRDefault="00934BE9" w:rsidP="00934BE9">
      <w:pPr>
        <w:jc w:val="both"/>
        <w:rPr>
          <w:rFonts w:ascii="Arial" w:hAnsi="Arial" w:cs="Arial"/>
          <w:sz w:val="20"/>
          <w:szCs w:val="20"/>
        </w:rPr>
      </w:pPr>
      <w:r w:rsidRPr="00934BE9">
        <w:rPr>
          <w:rFonts w:ascii="Arial" w:hAnsi="Arial" w:cs="Arial"/>
          <w:sz w:val="20"/>
          <w:szCs w:val="20"/>
        </w:rPr>
        <w:t xml:space="preserve">Dílo bude realizováno a předáváno po etapách. Etapy vycházejí z hrubého harmonogramu, který je uveden v   ZD. Začátek každé etapy je vázán protokolárním převzetím předchozí etapy zadavatelem na základě akceptačního protokolu. </w:t>
      </w:r>
    </w:p>
    <w:p w14:paraId="3F8FCE30" w14:textId="77777777" w:rsidR="00CA2B67" w:rsidRPr="00934BE9" w:rsidRDefault="00CA2B67" w:rsidP="00934BE9">
      <w:pPr>
        <w:jc w:val="both"/>
        <w:rPr>
          <w:rFonts w:ascii="Arial" w:hAnsi="Arial" w:cs="Arial"/>
          <w:sz w:val="20"/>
          <w:szCs w:val="20"/>
        </w:rPr>
      </w:pPr>
    </w:p>
    <w:p w14:paraId="3F8FCE31" w14:textId="77777777" w:rsidR="00934BE9" w:rsidRPr="00934BE9" w:rsidRDefault="00934BE9" w:rsidP="00934BE9">
      <w:pPr>
        <w:jc w:val="both"/>
        <w:rPr>
          <w:rFonts w:ascii="Arial" w:hAnsi="Arial" w:cs="Arial"/>
          <w:sz w:val="20"/>
          <w:szCs w:val="20"/>
        </w:rPr>
      </w:pPr>
      <w:r w:rsidRPr="00934BE9">
        <w:rPr>
          <w:rFonts w:ascii="Arial" w:hAnsi="Arial" w:cs="Arial"/>
          <w:sz w:val="20"/>
          <w:szCs w:val="20"/>
        </w:rPr>
        <w:t xml:space="preserve">a) První etapa zahrnuje: </w:t>
      </w:r>
    </w:p>
    <w:p w14:paraId="3F8FCE32" w14:textId="77777777" w:rsidR="00934BE9" w:rsidRPr="00934BE9" w:rsidRDefault="00934BE9" w:rsidP="00934BE9">
      <w:pPr>
        <w:numPr>
          <w:ilvl w:val="0"/>
          <w:numId w:val="2"/>
        </w:numPr>
        <w:spacing w:after="100" w:afterAutospacing="1" w:line="240" w:lineRule="auto"/>
        <w:ind w:left="1003" w:hanging="357"/>
        <w:jc w:val="both"/>
        <w:rPr>
          <w:rFonts w:ascii="Arial" w:hAnsi="Arial" w:cs="Arial"/>
          <w:sz w:val="20"/>
          <w:szCs w:val="20"/>
        </w:rPr>
      </w:pPr>
      <w:r w:rsidRPr="00934BE9">
        <w:rPr>
          <w:rFonts w:ascii="Arial" w:hAnsi="Arial" w:cs="Arial"/>
          <w:sz w:val="20"/>
          <w:szCs w:val="20"/>
        </w:rPr>
        <w:t>detailní definici architektury systému a identifikování platforem pro integraci - zadání implementace</w:t>
      </w:r>
    </w:p>
    <w:p w14:paraId="3F8FCE33" w14:textId="77777777" w:rsidR="00934BE9" w:rsidRPr="00934BE9" w:rsidRDefault="00934BE9" w:rsidP="00934BE9">
      <w:pPr>
        <w:numPr>
          <w:ilvl w:val="0"/>
          <w:numId w:val="2"/>
        </w:numPr>
        <w:spacing w:after="100" w:afterAutospacing="1" w:line="240" w:lineRule="auto"/>
        <w:ind w:left="1003" w:hanging="357"/>
        <w:jc w:val="both"/>
        <w:rPr>
          <w:rFonts w:ascii="Arial" w:hAnsi="Arial" w:cs="Arial"/>
          <w:sz w:val="20"/>
          <w:szCs w:val="20"/>
        </w:rPr>
      </w:pPr>
      <w:r w:rsidRPr="00934BE9">
        <w:rPr>
          <w:rFonts w:ascii="Arial" w:hAnsi="Arial" w:cs="Arial"/>
          <w:sz w:val="20"/>
          <w:szCs w:val="20"/>
        </w:rPr>
        <w:t>vypracování implementačního plánu na základě architektury hrubého harmonogramu</w:t>
      </w:r>
    </w:p>
    <w:p w14:paraId="3F8FCE34" w14:textId="77777777" w:rsidR="00934BE9" w:rsidRPr="00934BE9" w:rsidRDefault="00934BE9" w:rsidP="00934BE9">
      <w:pPr>
        <w:numPr>
          <w:ilvl w:val="0"/>
          <w:numId w:val="2"/>
        </w:numPr>
        <w:spacing w:after="100" w:afterAutospacing="1" w:line="240" w:lineRule="auto"/>
        <w:jc w:val="both"/>
        <w:rPr>
          <w:rFonts w:ascii="Arial" w:hAnsi="Arial" w:cs="Arial"/>
          <w:sz w:val="20"/>
          <w:szCs w:val="20"/>
        </w:rPr>
      </w:pPr>
      <w:r w:rsidRPr="00934BE9">
        <w:rPr>
          <w:rFonts w:ascii="Arial" w:hAnsi="Arial" w:cs="Arial"/>
          <w:sz w:val="20"/>
          <w:szCs w:val="20"/>
        </w:rPr>
        <w:t>dodávku SW řešení bezpečnostního monitoringu dle technických požadavků v článku C této Přílohy, včetně podpory výrobce na 3 roky</w:t>
      </w:r>
    </w:p>
    <w:p w14:paraId="3F8FCE35" w14:textId="77777777" w:rsidR="00934BE9" w:rsidRPr="00934BE9" w:rsidRDefault="00934BE9" w:rsidP="00934BE9">
      <w:pPr>
        <w:numPr>
          <w:ilvl w:val="0"/>
          <w:numId w:val="2"/>
        </w:numPr>
        <w:spacing w:after="100" w:afterAutospacing="1" w:line="240" w:lineRule="auto"/>
        <w:ind w:left="1003" w:hanging="357"/>
        <w:jc w:val="both"/>
        <w:rPr>
          <w:rFonts w:ascii="Arial" w:hAnsi="Arial" w:cs="Arial"/>
          <w:sz w:val="20"/>
          <w:szCs w:val="20"/>
        </w:rPr>
      </w:pPr>
      <w:r w:rsidRPr="00934BE9">
        <w:rPr>
          <w:rFonts w:ascii="Arial" w:hAnsi="Arial" w:cs="Arial"/>
          <w:sz w:val="20"/>
          <w:szCs w:val="20"/>
        </w:rPr>
        <w:t>akceptaci první etapy</w:t>
      </w:r>
    </w:p>
    <w:p w14:paraId="3F8FCE36" w14:textId="77777777" w:rsidR="00934BE9" w:rsidRPr="00934BE9" w:rsidRDefault="00934BE9" w:rsidP="00934BE9">
      <w:pPr>
        <w:jc w:val="both"/>
        <w:rPr>
          <w:rFonts w:ascii="Arial" w:hAnsi="Arial" w:cs="Arial"/>
          <w:sz w:val="20"/>
          <w:szCs w:val="20"/>
        </w:rPr>
      </w:pPr>
      <w:r w:rsidRPr="00934BE9">
        <w:rPr>
          <w:rFonts w:ascii="Arial" w:hAnsi="Arial" w:cs="Arial"/>
          <w:sz w:val="20"/>
          <w:szCs w:val="20"/>
        </w:rPr>
        <w:t xml:space="preserve">b) Druhá etapa zahrnuje: </w:t>
      </w:r>
    </w:p>
    <w:p w14:paraId="3F8FCE37" w14:textId="77777777" w:rsidR="00934BE9" w:rsidRPr="00934BE9" w:rsidRDefault="00934BE9" w:rsidP="00934BE9">
      <w:pPr>
        <w:numPr>
          <w:ilvl w:val="0"/>
          <w:numId w:val="3"/>
        </w:numPr>
        <w:spacing w:after="100" w:afterAutospacing="1" w:line="240" w:lineRule="auto"/>
        <w:ind w:left="1003" w:hanging="357"/>
        <w:jc w:val="both"/>
        <w:rPr>
          <w:rFonts w:ascii="Arial" w:hAnsi="Arial" w:cs="Arial"/>
          <w:sz w:val="20"/>
          <w:szCs w:val="20"/>
        </w:rPr>
      </w:pPr>
      <w:r w:rsidRPr="00934BE9">
        <w:rPr>
          <w:rFonts w:ascii="Arial" w:hAnsi="Arial" w:cs="Arial"/>
          <w:sz w:val="20"/>
          <w:szCs w:val="20"/>
        </w:rPr>
        <w:t>implementaci řešení - viz článek B této Přílohy</w:t>
      </w:r>
    </w:p>
    <w:p w14:paraId="3F8FCE38" w14:textId="77777777" w:rsidR="00934BE9" w:rsidRPr="00934BE9" w:rsidRDefault="00934BE9" w:rsidP="00934BE9">
      <w:pPr>
        <w:numPr>
          <w:ilvl w:val="0"/>
          <w:numId w:val="3"/>
        </w:numPr>
        <w:spacing w:after="100" w:afterAutospacing="1" w:line="240" w:lineRule="auto"/>
        <w:ind w:left="1003" w:hanging="357"/>
        <w:jc w:val="both"/>
        <w:rPr>
          <w:rFonts w:ascii="Arial" w:hAnsi="Arial" w:cs="Arial"/>
          <w:sz w:val="20"/>
          <w:szCs w:val="20"/>
        </w:rPr>
      </w:pPr>
      <w:r w:rsidRPr="00934BE9">
        <w:rPr>
          <w:rFonts w:ascii="Arial" w:hAnsi="Arial" w:cs="Arial"/>
          <w:sz w:val="20"/>
          <w:szCs w:val="20"/>
        </w:rPr>
        <w:t>akceptaci a převzetí implementované části díla do provozu</w:t>
      </w:r>
    </w:p>
    <w:p w14:paraId="3F8FCE39" w14:textId="77777777" w:rsidR="00934BE9" w:rsidRPr="00934BE9" w:rsidRDefault="00934BE9" w:rsidP="00934BE9">
      <w:pPr>
        <w:jc w:val="both"/>
        <w:rPr>
          <w:rFonts w:ascii="Arial" w:hAnsi="Arial" w:cs="Arial"/>
          <w:sz w:val="20"/>
          <w:szCs w:val="20"/>
        </w:rPr>
      </w:pPr>
      <w:r w:rsidRPr="00934BE9">
        <w:rPr>
          <w:rFonts w:ascii="Arial" w:hAnsi="Arial" w:cs="Arial"/>
          <w:sz w:val="20"/>
          <w:szCs w:val="20"/>
        </w:rPr>
        <w:t xml:space="preserve"> c) Třetí etapa zahrnuje: </w:t>
      </w:r>
    </w:p>
    <w:p w14:paraId="3F8FCE3A" w14:textId="77777777" w:rsidR="00934BE9" w:rsidRPr="00934BE9" w:rsidRDefault="00934BE9" w:rsidP="00934BE9">
      <w:pPr>
        <w:numPr>
          <w:ilvl w:val="0"/>
          <w:numId w:val="4"/>
        </w:numPr>
        <w:spacing w:after="100" w:afterAutospacing="1" w:line="240" w:lineRule="auto"/>
        <w:ind w:left="1003" w:hanging="357"/>
        <w:jc w:val="both"/>
        <w:rPr>
          <w:rFonts w:ascii="Arial" w:hAnsi="Arial" w:cs="Arial"/>
          <w:sz w:val="20"/>
          <w:szCs w:val="20"/>
        </w:rPr>
      </w:pPr>
      <w:r w:rsidRPr="00934BE9">
        <w:rPr>
          <w:rFonts w:ascii="Arial" w:hAnsi="Arial" w:cs="Arial"/>
          <w:sz w:val="20"/>
          <w:szCs w:val="20"/>
        </w:rPr>
        <w:t>provoz a podporu systému po dobu 3 let</w:t>
      </w:r>
    </w:p>
    <w:p w14:paraId="3F8FCE3B" w14:textId="77777777" w:rsidR="00934BE9" w:rsidRPr="00934BE9" w:rsidRDefault="00934BE9" w:rsidP="00934BE9">
      <w:pPr>
        <w:numPr>
          <w:ilvl w:val="0"/>
          <w:numId w:val="4"/>
        </w:numPr>
        <w:spacing w:after="100" w:afterAutospacing="1" w:line="240" w:lineRule="auto"/>
        <w:ind w:left="1003" w:hanging="357"/>
        <w:jc w:val="both"/>
        <w:rPr>
          <w:rFonts w:ascii="Arial" w:hAnsi="Arial" w:cs="Arial"/>
          <w:sz w:val="20"/>
          <w:szCs w:val="20"/>
        </w:rPr>
      </w:pPr>
      <w:r w:rsidRPr="00934BE9">
        <w:rPr>
          <w:rFonts w:ascii="Arial" w:hAnsi="Arial" w:cs="Arial"/>
          <w:sz w:val="20"/>
          <w:szCs w:val="20"/>
        </w:rPr>
        <w:t>konzultační postupný rozvoj řešení</w:t>
      </w:r>
    </w:p>
    <w:p w14:paraId="3F8FCE3C" w14:textId="77777777" w:rsidR="00934BE9" w:rsidRPr="001E1026" w:rsidRDefault="00934BE9" w:rsidP="00934BE9">
      <w:pPr>
        <w:jc w:val="both"/>
      </w:pPr>
    </w:p>
    <w:p w14:paraId="3F8FCE3D" w14:textId="77777777" w:rsidR="00934BE9" w:rsidRDefault="00934BE9" w:rsidP="00934BE9">
      <w:pPr>
        <w:pStyle w:val="Odstavecseseznamem"/>
        <w:numPr>
          <w:ilvl w:val="0"/>
          <w:numId w:val="5"/>
        </w:numPr>
        <w:jc w:val="both"/>
        <w:rPr>
          <w:rFonts w:ascii="Arial" w:eastAsia="Times New Roman" w:hAnsi="Arial" w:cs="Arial"/>
          <w:b/>
          <w:bCs/>
        </w:rPr>
      </w:pPr>
      <w:bookmarkStart w:id="2" w:name="_Toc491929054"/>
      <w:r w:rsidRPr="00934BE9">
        <w:rPr>
          <w:rFonts w:ascii="Arial" w:eastAsia="Times New Roman" w:hAnsi="Arial" w:cs="Arial"/>
          <w:b/>
          <w:bCs/>
        </w:rPr>
        <w:t>Dodávka a implementace řešení bezpečnostního monitoringu  a monitoringu databází a souborových systémů</w:t>
      </w:r>
    </w:p>
    <w:p w14:paraId="3F8FCE3E" w14:textId="77777777" w:rsidR="00421D47" w:rsidRPr="00934BE9" w:rsidRDefault="00421D47" w:rsidP="00421D47">
      <w:pPr>
        <w:pStyle w:val="Odstavecseseznamem"/>
        <w:jc w:val="both"/>
        <w:rPr>
          <w:rFonts w:ascii="Arial" w:eastAsia="Times New Roman" w:hAnsi="Arial" w:cs="Arial"/>
          <w:b/>
          <w:bCs/>
        </w:rPr>
      </w:pPr>
    </w:p>
    <w:p w14:paraId="3F8FCE3F" w14:textId="77777777" w:rsidR="00934BE9" w:rsidRPr="00934BE9" w:rsidRDefault="00934BE9" w:rsidP="00934BE9">
      <w:pPr>
        <w:numPr>
          <w:ilvl w:val="0"/>
          <w:numId w:val="6"/>
        </w:numPr>
        <w:jc w:val="both"/>
        <w:rPr>
          <w:rFonts w:ascii="Arial" w:eastAsia="Times New Roman" w:hAnsi="Arial" w:cs="Arial"/>
          <w:b/>
          <w:bCs/>
          <w:sz w:val="20"/>
          <w:szCs w:val="20"/>
        </w:rPr>
      </w:pPr>
      <w:r w:rsidRPr="00934BE9">
        <w:rPr>
          <w:rFonts w:ascii="Arial" w:eastAsia="Times New Roman" w:hAnsi="Arial" w:cs="Arial"/>
          <w:b/>
          <w:bCs/>
          <w:sz w:val="20"/>
          <w:szCs w:val="20"/>
        </w:rPr>
        <w:t xml:space="preserve">Shrnutí základních požadavků </w:t>
      </w:r>
      <w:bookmarkEnd w:id="2"/>
      <w:r w:rsidRPr="00934BE9">
        <w:rPr>
          <w:rFonts w:ascii="Arial" w:eastAsia="Times New Roman" w:hAnsi="Arial" w:cs="Arial"/>
          <w:b/>
          <w:bCs/>
          <w:sz w:val="20"/>
          <w:szCs w:val="20"/>
        </w:rPr>
        <w:t>řešení na dodávku bezpečnostního monitoringu a monitoringu databází a souborových systémů</w:t>
      </w:r>
    </w:p>
    <w:p w14:paraId="3F8FCE40" w14:textId="77777777" w:rsidR="00934BE9" w:rsidRPr="00934BE9" w:rsidRDefault="00934BE9" w:rsidP="00934BE9">
      <w:pPr>
        <w:jc w:val="both"/>
        <w:rPr>
          <w:rFonts w:ascii="Arial" w:hAnsi="Arial" w:cs="Arial"/>
          <w:sz w:val="20"/>
          <w:szCs w:val="20"/>
        </w:rPr>
      </w:pPr>
      <w:r w:rsidRPr="00934BE9">
        <w:rPr>
          <w:rFonts w:ascii="Arial" w:hAnsi="Arial" w:cs="Arial"/>
          <w:sz w:val="20"/>
          <w:szCs w:val="20"/>
        </w:rPr>
        <w:t>Řešení bezpečnostního monitoringu postav</w:t>
      </w:r>
      <w:r>
        <w:rPr>
          <w:rFonts w:ascii="Arial" w:hAnsi="Arial" w:cs="Arial"/>
          <w:sz w:val="20"/>
          <w:szCs w:val="20"/>
        </w:rPr>
        <w:t>e</w:t>
      </w:r>
      <w:r w:rsidRPr="00934BE9">
        <w:rPr>
          <w:rFonts w:ascii="Arial" w:hAnsi="Arial" w:cs="Arial"/>
          <w:sz w:val="20"/>
          <w:szCs w:val="20"/>
        </w:rPr>
        <w:t>né na Security Information and Event Management systému (dále jen „SIEM“) je jedním ze základních stavebních prvků, který zajišťuje nutné bezpečnostní informace pro plnění povinností vyplývajících ze Zákona o kybernetické bezpečnosti a příslušných vyhlášek. Bez SIEM nástroje nelze reálně splnit požadavek na detekci bezpečnostní události a následného hlášení kybernetického bezpečnostního incidentu dle § 7 a § 8 zákona 181/2014 Sb.</w:t>
      </w:r>
    </w:p>
    <w:p w14:paraId="3F8FCE41" w14:textId="77777777" w:rsidR="00934BE9" w:rsidRPr="00934BE9" w:rsidRDefault="00934BE9" w:rsidP="00934BE9">
      <w:pPr>
        <w:jc w:val="both"/>
        <w:rPr>
          <w:rFonts w:ascii="Arial" w:hAnsi="Arial" w:cs="Arial"/>
          <w:sz w:val="20"/>
          <w:szCs w:val="20"/>
        </w:rPr>
      </w:pPr>
      <w:r w:rsidRPr="00934BE9">
        <w:rPr>
          <w:rFonts w:ascii="Arial" w:hAnsi="Arial" w:cs="Arial"/>
          <w:sz w:val="20"/>
          <w:szCs w:val="20"/>
        </w:rPr>
        <w:t>Poptávané řešení bezpečnostního monitoringu bude dodáno jako ucelená platforma pro sběr a vyhodnocování bezpečnostních událostí. Poptávané řešení poskytne log management, event management, reporting a analýzy chování pro sítě a aplikací a uživatelů. Součástí řešení musí být doplňující moduly pro rozšíření funkcionality a zpřesnění detekce a správy zranitelností, pro efektivní práci a korelaci zranitelností.</w:t>
      </w:r>
    </w:p>
    <w:p w14:paraId="3F8FCE42" w14:textId="77777777" w:rsidR="00934BE9" w:rsidRPr="00934BE9" w:rsidRDefault="00934BE9" w:rsidP="00934BE9">
      <w:pPr>
        <w:jc w:val="both"/>
        <w:rPr>
          <w:rFonts w:ascii="Arial" w:hAnsi="Arial" w:cs="Arial"/>
          <w:sz w:val="20"/>
          <w:szCs w:val="20"/>
        </w:rPr>
      </w:pPr>
      <w:r w:rsidRPr="00934BE9">
        <w:rPr>
          <w:rFonts w:ascii="Arial" w:hAnsi="Arial" w:cs="Arial"/>
          <w:sz w:val="20"/>
          <w:szCs w:val="20"/>
        </w:rPr>
        <w:t xml:space="preserve">Řešení pro monitoring databází bude dodáno jako samostatný systém pro monitoring databázových aktivit s možností automatického zastavení nežádoucí akce. Jeho smyslem je zajistit kvalitní a maximálně dostupný audit klíčových databází s minimálním dopadem na výkon vlastních databází. Řešení bude v rámci implementace integrováno s řešením pro bezpečnostní monitoring do jednoho celku. </w:t>
      </w:r>
    </w:p>
    <w:p w14:paraId="3F8FCE43" w14:textId="77777777" w:rsidR="00934BE9" w:rsidRPr="00934BE9" w:rsidRDefault="00934BE9" w:rsidP="00934BE9">
      <w:pPr>
        <w:jc w:val="both"/>
        <w:rPr>
          <w:rFonts w:ascii="Arial" w:hAnsi="Arial" w:cs="Arial"/>
          <w:sz w:val="20"/>
          <w:szCs w:val="20"/>
        </w:rPr>
      </w:pPr>
      <w:r w:rsidRPr="00934BE9">
        <w:rPr>
          <w:rFonts w:ascii="Arial" w:hAnsi="Arial" w:cs="Arial"/>
          <w:sz w:val="20"/>
          <w:szCs w:val="20"/>
        </w:rPr>
        <w:t xml:space="preserve">Poptávaná implementace má za cíl zavést řešení bezpečnostního monitoringu a integrovat platformy až na úroveň aplikací, tedy databáze, operační systémy a infrastrukturu. Integrace samotných aplikací není součástí tohoto zadání a bude realizována postupně v rámci konzultačního rozvoje řešení. </w:t>
      </w:r>
    </w:p>
    <w:p w14:paraId="3F8FCE44" w14:textId="77777777" w:rsidR="00421D47" w:rsidRPr="00421D47" w:rsidRDefault="00421D47" w:rsidP="00421D47">
      <w:pPr>
        <w:pStyle w:val="Odstavecseseznamem"/>
        <w:numPr>
          <w:ilvl w:val="0"/>
          <w:numId w:val="6"/>
        </w:numPr>
        <w:jc w:val="both"/>
        <w:rPr>
          <w:rFonts w:ascii="Arial" w:eastAsia="Times New Roman" w:hAnsi="Arial" w:cs="Arial"/>
          <w:b/>
          <w:bCs/>
        </w:rPr>
      </w:pPr>
      <w:bookmarkStart w:id="3" w:name="_Toc362869458"/>
      <w:r w:rsidRPr="00421D47">
        <w:rPr>
          <w:rFonts w:ascii="Arial" w:eastAsia="Times New Roman" w:hAnsi="Arial" w:cs="Arial"/>
          <w:b/>
          <w:bCs/>
        </w:rPr>
        <w:t>Řešení</w:t>
      </w:r>
      <w:bookmarkEnd w:id="3"/>
      <w:r w:rsidRPr="00421D47">
        <w:rPr>
          <w:rFonts w:ascii="Arial" w:eastAsia="Times New Roman" w:hAnsi="Arial" w:cs="Arial"/>
          <w:b/>
          <w:bCs/>
        </w:rPr>
        <w:t xml:space="preserve"> bezpečnostního monitoringu</w:t>
      </w:r>
    </w:p>
    <w:p w14:paraId="3F8FCE45" w14:textId="77777777" w:rsidR="00421D47" w:rsidRPr="00421D47" w:rsidRDefault="00421D47" w:rsidP="00421D47">
      <w:pPr>
        <w:pStyle w:val="Odstavecseseznamem"/>
        <w:jc w:val="both"/>
        <w:rPr>
          <w:rFonts w:ascii="Arial" w:eastAsia="Times New Roman" w:hAnsi="Arial" w:cs="Arial"/>
          <w:b/>
          <w:bCs/>
        </w:rPr>
      </w:pPr>
    </w:p>
    <w:p w14:paraId="3F8FCE46"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Zákazníky prověřené řešení, hodnocené jako leader v Gartner Magic Quadrant pro SIEM řešení</w:t>
      </w:r>
    </w:p>
    <w:p w14:paraId="3F8FCE47"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Podpora řešení na 3 roky</w:t>
      </w:r>
    </w:p>
    <w:p w14:paraId="3F8FCE48"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Shromažďování logů o událostech ze zařízení a aplikací na síti</w:t>
      </w:r>
    </w:p>
    <w:p w14:paraId="3F8FCE49"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Komplexní zpracování, korelace a vyhodnocení shromážděných logů a flows v reálném čase</w:t>
      </w:r>
    </w:p>
    <w:p w14:paraId="3F8FCE4A"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Monitorování chování v síti, tvorba přehledných reportů a přístup ke všem informacím z  webové konzole</w:t>
      </w:r>
    </w:p>
    <w:p w14:paraId="3F8FCE4B"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Identifikace a kategorizace zranitelností</w:t>
      </w:r>
    </w:p>
    <w:p w14:paraId="3F8FCE4C"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Informace o nalezené zranitelnosti, popis hrozby při jejím potenciálním zneužití a případné návrhy řešení, jak zranitelnost odstranit.</w:t>
      </w:r>
    </w:p>
    <w:p w14:paraId="3F8FCE4D"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Možnost forenzního šetření a analýzy nad událostmi z mnoha typů zdrojů a zařízení</w:t>
      </w:r>
    </w:p>
    <w:p w14:paraId="3F8FCE4E"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Možnost filtrováni nalezených zranitelností a jejich prioritizace</w:t>
      </w:r>
    </w:p>
    <w:p w14:paraId="3F8FCE4F"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Možnost vytvářet pravidla pro korelaci nad filtry zranitelností</w:t>
      </w:r>
    </w:p>
    <w:p w14:paraId="3F8FCE50"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Automatizovaná korelace událostí a následná reakce na identifikované problémy</w:t>
      </w:r>
    </w:p>
    <w:p w14:paraId="3F8FCE51"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Zajištění souladu s regulatorními a legislativními požadavky</w:t>
      </w:r>
    </w:p>
    <w:p w14:paraId="3F8FCE52"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Zajištění požadavků Zákona o kybernetické bezpečnosti</w:t>
      </w:r>
    </w:p>
    <w:p w14:paraId="3F8FCE53"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Efektivní identifikace incidentů (snížení nákladů na jejich identifikaci)</w:t>
      </w:r>
    </w:p>
    <w:p w14:paraId="3F8FCE54"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Techniky detekce hrozeb APT a “Zero-Day“ útoků, včetně behaviorální analýzy</w:t>
      </w:r>
    </w:p>
    <w:p w14:paraId="3F8FCE55"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Přístup k knowledge-base – rozšiřující informace o nalezené zranitelnosti, popis hrozby při jejím potenciálním zneužití a případné návrhy řešení, jak zranitelnost odstranit</w:t>
      </w:r>
    </w:p>
    <w:p w14:paraId="3F8FCE56"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Podpora operačních systémů Windows/Linux, AIX, Solaris, síťových zařízení předních světových výrobců (switche, routery, firewally CISCO), databází (Oracle, MS SQL, Postgres), webových serverů (Apache, MS IIS), mail serverů (MS Exchange), DNS, DNSSEC</w:t>
      </w:r>
    </w:p>
    <w:p w14:paraId="3F8FCE57"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 xml:space="preserve">Monitorování přístupu k datům, jejich modifikaci a umožnění aktivního zásahu proti neoprávněné činnosti. </w:t>
      </w:r>
    </w:p>
    <w:p w14:paraId="3F8FCE58" w14:textId="77777777" w:rsidR="00421D47" w:rsidRPr="00421D47" w:rsidRDefault="00421D47" w:rsidP="00421D47">
      <w:pPr>
        <w:pStyle w:val="Odstavecseseznamem"/>
        <w:numPr>
          <w:ilvl w:val="0"/>
          <w:numId w:val="6"/>
        </w:numPr>
        <w:jc w:val="both"/>
        <w:rPr>
          <w:rFonts w:ascii="Arial" w:eastAsia="Times New Roman" w:hAnsi="Arial" w:cs="Arial"/>
          <w:b/>
          <w:bCs/>
        </w:rPr>
      </w:pPr>
      <w:r w:rsidRPr="00421D47">
        <w:rPr>
          <w:rFonts w:ascii="Arial" w:eastAsia="Times New Roman" w:hAnsi="Arial" w:cs="Arial"/>
          <w:b/>
          <w:bCs/>
        </w:rPr>
        <w:t>Řešení pro monitoring databázových a souborových aktivit</w:t>
      </w:r>
    </w:p>
    <w:p w14:paraId="3F8FCE59" w14:textId="77777777" w:rsidR="00421D47" w:rsidRPr="00421D47" w:rsidRDefault="00421D47" w:rsidP="00421D47">
      <w:pPr>
        <w:pStyle w:val="Odstavecseseznamem"/>
        <w:jc w:val="both"/>
        <w:rPr>
          <w:rFonts w:ascii="Arial" w:hAnsi="Arial" w:cs="Arial"/>
        </w:rPr>
      </w:pPr>
    </w:p>
    <w:p w14:paraId="3F8FCE5A"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monitorování všech běžně komerčně používaných databází a BigData platforem, zejména Oracle (včetně ASO/SSL), Oracle RAC (včetně ASO/SSL), Microsoft SQL, IBM DB2 (Linux, Unix), PostgreSQL</w:t>
      </w:r>
    </w:p>
    <w:p w14:paraId="3F8FCE5B"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pravidelná detekce zranitelností (chybějící aktualizace, chyby v nastavení a další rizika), jejich prioritizace a doporučení, jak zranitelnosti odstranit</w:t>
      </w:r>
    </w:p>
    <w:p w14:paraId="3F8FCE5C"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klasifikace dat v souborových systémech</w:t>
      </w:r>
    </w:p>
    <w:p w14:paraId="3F8FCE5D"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tvorba přehledných reportů a přístup ke všem informacím z webové konzole</w:t>
      </w:r>
    </w:p>
    <w:p w14:paraId="3F8FCE5E"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zajištění souladu s regulatorními a legislativními požadavky</w:t>
      </w:r>
    </w:p>
    <w:p w14:paraId="3F8FCE5F"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podpora na 3 roky</w:t>
      </w:r>
    </w:p>
    <w:p w14:paraId="3F8FCE60" w14:textId="77777777" w:rsidR="00421D47" w:rsidRPr="00421D47"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podpora operačních systémů Windows/Linux, AIX, Solaris</w:t>
      </w:r>
    </w:p>
    <w:p w14:paraId="3F8FCE63" w14:textId="203450E5" w:rsidR="00CA2B67" w:rsidRPr="000E2B26" w:rsidRDefault="00421D47" w:rsidP="00421D47">
      <w:pPr>
        <w:numPr>
          <w:ilvl w:val="0"/>
          <w:numId w:val="7"/>
        </w:numPr>
        <w:spacing w:line="240" w:lineRule="auto"/>
        <w:jc w:val="both"/>
        <w:rPr>
          <w:rFonts w:ascii="Arial" w:hAnsi="Arial" w:cs="Arial"/>
          <w:sz w:val="20"/>
          <w:szCs w:val="20"/>
        </w:rPr>
      </w:pPr>
      <w:r w:rsidRPr="00421D47">
        <w:rPr>
          <w:rFonts w:ascii="Arial" w:hAnsi="Arial" w:cs="Arial"/>
          <w:sz w:val="20"/>
          <w:szCs w:val="20"/>
        </w:rPr>
        <w:t>integrace se SIEM systémem, LDAP</w:t>
      </w:r>
    </w:p>
    <w:p w14:paraId="3F8FCE64" w14:textId="77777777" w:rsidR="00421D47" w:rsidRPr="00421D47" w:rsidRDefault="00421D47" w:rsidP="00421D47">
      <w:pPr>
        <w:pStyle w:val="Odstavecseseznamem"/>
        <w:numPr>
          <w:ilvl w:val="0"/>
          <w:numId w:val="6"/>
        </w:numPr>
        <w:jc w:val="both"/>
        <w:rPr>
          <w:rFonts w:ascii="Arial" w:eastAsia="Times New Roman" w:hAnsi="Arial" w:cs="Arial"/>
          <w:b/>
          <w:bCs/>
        </w:rPr>
      </w:pPr>
      <w:r w:rsidRPr="00421D47">
        <w:rPr>
          <w:rFonts w:ascii="Arial" w:eastAsia="Times New Roman" w:hAnsi="Arial" w:cs="Arial"/>
          <w:b/>
          <w:bCs/>
        </w:rPr>
        <w:t>Základní architektura řešení</w:t>
      </w:r>
    </w:p>
    <w:p w14:paraId="3F8FCE65" w14:textId="77777777" w:rsidR="00421D47" w:rsidRPr="00421D47" w:rsidRDefault="00421D47" w:rsidP="00421D47">
      <w:pPr>
        <w:pStyle w:val="Odstavecseseznamem"/>
        <w:jc w:val="both"/>
        <w:rPr>
          <w:rFonts w:ascii="Arial" w:eastAsia="Times New Roman" w:hAnsi="Arial" w:cs="Arial"/>
          <w:b/>
          <w:bCs/>
        </w:rPr>
      </w:pPr>
    </w:p>
    <w:p w14:paraId="3F8FCE66" w14:textId="77777777" w:rsidR="00421D47" w:rsidRPr="00421D47" w:rsidRDefault="00421D47" w:rsidP="00421D47">
      <w:pPr>
        <w:jc w:val="both"/>
        <w:rPr>
          <w:rFonts w:ascii="Arial" w:hAnsi="Arial" w:cs="Arial"/>
          <w:sz w:val="20"/>
          <w:szCs w:val="20"/>
        </w:rPr>
      </w:pPr>
      <w:r w:rsidRPr="00421D47">
        <w:rPr>
          <w:rFonts w:ascii="Arial" w:hAnsi="Arial" w:cs="Arial"/>
          <w:sz w:val="20"/>
          <w:szCs w:val="20"/>
        </w:rPr>
        <w:t>Zadavatel požaduje nasazení formou virtuálních/softwarových All-in-One appliance včetně síťové sondy pro sběr síťového provozu a generování síťových toků pro zpracov</w:t>
      </w:r>
      <w:r w:rsidR="00CA2B67">
        <w:rPr>
          <w:rFonts w:ascii="Arial" w:hAnsi="Arial" w:cs="Arial"/>
          <w:sz w:val="20"/>
          <w:szCs w:val="20"/>
        </w:rPr>
        <w:t>á</w:t>
      </w:r>
      <w:r w:rsidRPr="00421D47">
        <w:rPr>
          <w:rFonts w:ascii="Arial" w:hAnsi="Arial" w:cs="Arial"/>
          <w:sz w:val="20"/>
          <w:szCs w:val="20"/>
        </w:rPr>
        <w:t>ní v řešení bezpečnostního monitoringu. Sonda bude dodaná také jako virtuální/softwarová pro možnost nasazení na HW zadavatele.</w:t>
      </w:r>
    </w:p>
    <w:p w14:paraId="3F8FCE67" w14:textId="77777777" w:rsidR="00421D47" w:rsidRPr="00421D47" w:rsidRDefault="00421D47" w:rsidP="00421D47">
      <w:pPr>
        <w:jc w:val="both"/>
        <w:rPr>
          <w:rFonts w:ascii="Arial" w:hAnsi="Arial" w:cs="Arial"/>
          <w:sz w:val="20"/>
          <w:szCs w:val="20"/>
        </w:rPr>
      </w:pPr>
      <w:r w:rsidRPr="00421D47">
        <w:rPr>
          <w:rFonts w:ascii="Arial" w:hAnsi="Arial" w:cs="Arial"/>
          <w:sz w:val="20"/>
          <w:szCs w:val="20"/>
        </w:rPr>
        <w:t>Řešení bezpečnostního monitoringu musí lice</w:t>
      </w:r>
      <w:r w:rsidR="00CA2B67">
        <w:rPr>
          <w:rFonts w:ascii="Arial" w:hAnsi="Arial" w:cs="Arial"/>
          <w:sz w:val="20"/>
          <w:szCs w:val="20"/>
        </w:rPr>
        <w:t>n</w:t>
      </w:r>
      <w:r w:rsidRPr="00421D47">
        <w:rPr>
          <w:rFonts w:ascii="Arial" w:hAnsi="Arial" w:cs="Arial"/>
          <w:sz w:val="20"/>
          <w:szCs w:val="20"/>
        </w:rPr>
        <w:t>čně poskytovat dostatečné kapacity pro monitoring prostředí Zadavatele:</w:t>
      </w:r>
    </w:p>
    <w:p w14:paraId="3F8FCE68" w14:textId="77777777" w:rsidR="00421D47" w:rsidRPr="00421D47" w:rsidRDefault="00421D47" w:rsidP="00421D47">
      <w:pPr>
        <w:numPr>
          <w:ilvl w:val="0"/>
          <w:numId w:val="8"/>
        </w:numPr>
        <w:jc w:val="both"/>
        <w:rPr>
          <w:rFonts w:ascii="Arial" w:hAnsi="Arial" w:cs="Arial"/>
          <w:sz w:val="20"/>
          <w:szCs w:val="20"/>
        </w:rPr>
      </w:pPr>
      <w:r w:rsidRPr="00421D47">
        <w:rPr>
          <w:rFonts w:ascii="Arial" w:hAnsi="Arial" w:cs="Arial"/>
          <w:sz w:val="20"/>
          <w:szCs w:val="20"/>
        </w:rPr>
        <w:t>1 000 EPS (událostí za sekundu) a 120 GB dat za den</w:t>
      </w:r>
    </w:p>
    <w:p w14:paraId="3F8FCE69" w14:textId="77777777" w:rsidR="00421D47" w:rsidRPr="00421D47" w:rsidRDefault="00421D47" w:rsidP="00421D47">
      <w:pPr>
        <w:numPr>
          <w:ilvl w:val="0"/>
          <w:numId w:val="8"/>
        </w:numPr>
        <w:jc w:val="both"/>
        <w:rPr>
          <w:rFonts w:ascii="Arial" w:hAnsi="Arial" w:cs="Arial"/>
          <w:sz w:val="20"/>
          <w:szCs w:val="20"/>
        </w:rPr>
      </w:pPr>
      <w:r w:rsidRPr="00421D47">
        <w:rPr>
          <w:rFonts w:ascii="Arial" w:hAnsi="Arial" w:cs="Arial"/>
          <w:sz w:val="20"/>
          <w:szCs w:val="20"/>
        </w:rPr>
        <w:t>50 000 flow/min (síťových obousměrných toků)</w:t>
      </w:r>
    </w:p>
    <w:p w14:paraId="3F8FCE6A" w14:textId="77777777" w:rsidR="00421D47" w:rsidRPr="00421D47" w:rsidRDefault="00421D47" w:rsidP="00421D47">
      <w:pPr>
        <w:numPr>
          <w:ilvl w:val="0"/>
          <w:numId w:val="8"/>
        </w:numPr>
        <w:jc w:val="both"/>
        <w:rPr>
          <w:rFonts w:ascii="Arial" w:hAnsi="Arial" w:cs="Arial"/>
          <w:sz w:val="20"/>
          <w:szCs w:val="20"/>
        </w:rPr>
      </w:pPr>
      <w:r w:rsidRPr="00421D47">
        <w:rPr>
          <w:rFonts w:ascii="Arial" w:hAnsi="Arial" w:cs="Arial"/>
          <w:sz w:val="20"/>
          <w:szCs w:val="20"/>
        </w:rPr>
        <w:t>samostatná sonda pro sběr a zpracování síťového provozu a generování síťových toků</w:t>
      </w:r>
    </w:p>
    <w:p w14:paraId="3F8FCE6B" w14:textId="77777777" w:rsidR="00421D47" w:rsidRPr="00421D47" w:rsidRDefault="00421D47" w:rsidP="00421D47">
      <w:pPr>
        <w:numPr>
          <w:ilvl w:val="0"/>
          <w:numId w:val="8"/>
        </w:numPr>
        <w:jc w:val="both"/>
        <w:rPr>
          <w:rFonts w:ascii="Arial" w:hAnsi="Arial" w:cs="Arial"/>
          <w:sz w:val="20"/>
          <w:szCs w:val="20"/>
        </w:rPr>
      </w:pPr>
      <w:r w:rsidRPr="00421D47">
        <w:rPr>
          <w:rFonts w:ascii="Arial" w:hAnsi="Arial" w:cs="Arial"/>
          <w:sz w:val="20"/>
          <w:szCs w:val="20"/>
        </w:rPr>
        <w:t>neomezený počet logujících zařízení</w:t>
      </w:r>
    </w:p>
    <w:p w14:paraId="3F8FCE6C" w14:textId="77777777" w:rsidR="00421D47" w:rsidRPr="00421D47" w:rsidRDefault="00421D47" w:rsidP="00421D47">
      <w:pPr>
        <w:jc w:val="both"/>
        <w:rPr>
          <w:rFonts w:ascii="Arial" w:hAnsi="Arial" w:cs="Arial"/>
          <w:sz w:val="20"/>
          <w:szCs w:val="20"/>
        </w:rPr>
      </w:pPr>
      <w:r w:rsidRPr="00421D47">
        <w:rPr>
          <w:rFonts w:ascii="Arial" w:hAnsi="Arial" w:cs="Arial"/>
          <w:sz w:val="20"/>
          <w:szCs w:val="20"/>
        </w:rPr>
        <w:t>Řešení monitoringu databází musí lice</w:t>
      </w:r>
      <w:r w:rsidR="00CA2B67">
        <w:rPr>
          <w:rFonts w:ascii="Arial" w:hAnsi="Arial" w:cs="Arial"/>
          <w:sz w:val="20"/>
          <w:szCs w:val="20"/>
        </w:rPr>
        <w:t>n</w:t>
      </w:r>
      <w:r w:rsidRPr="00421D47">
        <w:rPr>
          <w:rFonts w:ascii="Arial" w:hAnsi="Arial" w:cs="Arial"/>
          <w:sz w:val="20"/>
          <w:szCs w:val="20"/>
        </w:rPr>
        <w:t>čně poskytovat dostatečné kapacity pro monitoring prostředí Zadavatele:</w:t>
      </w:r>
    </w:p>
    <w:p w14:paraId="3F8FCE6D" w14:textId="77777777" w:rsidR="00421D47" w:rsidRPr="00421D47" w:rsidRDefault="00421D47" w:rsidP="00421D47">
      <w:pPr>
        <w:numPr>
          <w:ilvl w:val="0"/>
          <w:numId w:val="8"/>
        </w:numPr>
        <w:jc w:val="both"/>
        <w:rPr>
          <w:rFonts w:ascii="Arial" w:hAnsi="Arial" w:cs="Arial"/>
          <w:sz w:val="20"/>
          <w:szCs w:val="20"/>
        </w:rPr>
      </w:pPr>
      <w:r w:rsidRPr="00421D47">
        <w:rPr>
          <w:rFonts w:ascii="Arial" w:hAnsi="Arial" w:cs="Arial"/>
          <w:sz w:val="20"/>
          <w:szCs w:val="20"/>
        </w:rPr>
        <w:t>4 databáze Oracle (2x Oracle RAC)</w:t>
      </w:r>
    </w:p>
    <w:p w14:paraId="3F8FCE6E" w14:textId="77777777" w:rsidR="00421D47" w:rsidRPr="00421D47" w:rsidRDefault="00421D47" w:rsidP="00421D47">
      <w:pPr>
        <w:numPr>
          <w:ilvl w:val="0"/>
          <w:numId w:val="8"/>
        </w:numPr>
        <w:jc w:val="both"/>
        <w:rPr>
          <w:rFonts w:ascii="Arial" w:hAnsi="Arial" w:cs="Arial"/>
          <w:sz w:val="20"/>
          <w:szCs w:val="20"/>
        </w:rPr>
      </w:pPr>
      <w:r w:rsidRPr="00421D47">
        <w:rPr>
          <w:rFonts w:ascii="Arial" w:hAnsi="Arial" w:cs="Arial"/>
          <w:sz w:val="20"/>
          <w:szCs w:val="20"/>
        </w:rPr>
        <w:t>detekce zranitelností pro 4 databáze</w:t>
      </w:r>
    </w:p>
    <w:p w14:paraId="3F8FCE6F" w14:textId="77777777" w:rsidR="00421D47" w:rsidRPr="00421D47" w:rsidRDefault="00421D47" w:rsidP="00421D47">
      <w:pPr>
        <w:numPr>
          <w:ilvl w:val="0"/>
          <w:numId w:val="8"/>
        </w:numPr>
        <w:jc w:val="both"/>
        <w:rPr>
          <w:rFonts w:ascii="Arial" w:hAnsi="Arial" w:cs="Arial"/>
          <w:sz w:val="20"/>
          <w:szCs w:val="20"/>
        </w:rPr>
      </w:pPr>
      <w:r w:rsidRPr="00421D47">
        <w:rPr>
          <w:rFonts w:ascii="Arial" w:hAnsi="Arial" w:cs="Arial"/>
          <w:sz w:val="20"/>
          <w:szCs w:val="20"/>
        </w:rPr>
        <w:t xml:space="preserve">klasifikace dat v souborových systémech </w:t>
      </w:r>
    </w:p>
    <w:p w14:paraId="3F8FCE70" w14:textId="77777777" w:rsidR="00421D47" w:rsidRPr="00421D47" w:rsidRDefault="00421D47" w:rsidP="00421D47">
      <w:pPr>
        <w:jc w:val="both"/>
        <w:rPr>
          <w:rFonts w:ascii="Arial" w:hAnsi="Arial" w:cs="Arial"/>
          <w:sz w:val="20"/>
          <w:szCs w:val="20"/>
        </w:rPr>
      </w:pPr>
      <w:r w:rsidRPr="00421D47">
        <w:rPr>
          <w:rFonts w:ascii="Arial" w:hAnsi="Arial" w:cs="Arial"/>
          <w:sz w:val="20"/>
          <w:szCs w:val="20"/>
        </w:rPr>
        <w:t>Obě Řešení musí dále splňovat všechny požadavky z tabulky sekce C</w:t>
      </w:r>
    </w:p>
    <w:p w14:paraId="3F8FCE71" w14:textId="77777777" w:rsidR="00DF1E57" w:rsidRPr="00DF1E57" w:rsidRDefault="00DF1E57" w:rsidP="00DF1E57">
      <w:pPr>
        <w:numPr>
          <w:ilvl w:val="0"/>
          <w:numId w:val="9"/>
        </w:numPr>
        <w:jc w:val="both"/>
        <w:rPr>
          <w:rFonts w:ascii="Arial" w:eastAsia="Times New Roman" w:hAnsi="Arial" w:cs="Arial"/>
          <w:b/>
          <w:bCs/>
          <w:sz w:val="20"/>
          <w:szCs w:val="20"/>
        </w:rPr>
      </w:pPr>
      <w:bookmarkStart w:id="4" w:name="_Toc491929055"/>
      <w:r w:rsidRPr="00DF1E57">
        <w:rPr>
          <w:rFonts w:ascii="Arial" w:eastAsia="Times New Roman" w:hAnsi="Arial" w:cs="Arial"/>
          <w:b/>
          <w:bCs/>
          <w:sz w:val="20"/>
          <w:szCs w:val="20"/>
        </w:rPr>
        <w:t>Pravidla pro vyplňování technických parametrů řešení</w:t>
      </w:r>
      <w:bookmarkEnd w:id="4"/>
    </w:p>
    <w:p w14:paraId="3F8FCE72" w14:textId="77777777" w:rsidR="00DF1E57" w:rsidRPr="00DF1E57" w:rsidRDefault="00DF1E57" w:rsidP="00DF1E57">
      <w:pPr>
        <w:jc w:val="both"/>
        <w:rPr>
          <w:rFonts w:ascii="Arial" w:hAnsi="Arial" w:cs="Arial"/>
          <w:sz w:val="20"/>
          <w:szCs w:val="20"/>
        </w:rPr>
      </w:pPr>
      <w:r w:rsidRPr="00DF1E57">
        <w:rPr>
          <w:rFonts w:ascii="Arial" w:hAnsi="Arial" w:cs="Arial"/>
          <w:sz w:val="20"/>
          <w:szCs w:val="20"/>
        </w:rPr>
        <w:t xml:space="preserve">Uchazeč vyplní v následujících kapitolách pouze všechny žlutě označené části. </w:t>
      </w:r>
    </w:p>
    <w:p w14:paraId="3F8FCE73" w14:textId="77777777" w:rsidR="00DF1E57" w:rsidRPr="00DF1E57" w:rsidRDefault="00DF1E57" w:rsidP="00DF1E57">
      <w:pPr>
        <w:jc w:val="both"/>
        <w:rPr>
          <w:rFonts w:ascii="Arial" w:hAnsi="Arial" w:cs="Arial"/>
          <w:sz w:val="20"/>
          <w:szCs w:val="20"/>
        </w:rPr>
      </w:pPr>
      <w:r w:rsidRPr="00DF1E57">
        <w:rPr>
          <w:rFonts w:ascii="Arial" w:hAnsi="Arial" w:cs="Arial"/>
          <w:sz w:val="20"/>
          <w:szCs w:val="20"/>
        </w:rPr>
        <w:t xml:space="preserve">Tato příloha slouží k uvedení názvu / typu konkrétního nabízeného řešení či zařízení a dále </w:t>
      </w:r>
      <w:r w:rsidRPr="00DF1E57">
        <w:rPr>
          <w:rFonts w:ascii="Arial" w:hAnsi="Arial" w:cs="Arial"/>
          <w:b/>
          <w:sz w:val="20"/>
          <w:szCs w:val="20"/>
        </w:rPr>
        <w:t>k vymezení minimálních technických požadavků zadavatele na řešení a osvědčení jejich splnění uchazečem</w:t>
      </w:r>
      <w:r w:rsidRPr="00DF1E57">
        <w:rPr>
          <w:rFonts w:ascii="Arial" w:hAnsi="Arial" w:cs="Arial"/>
          <w:sz w:val="20"/>
          <w:szCs w:val="20"/>
        </w:rPr>
        <w:t>. Požadavky zadavatele jsou uvedeny ve sloupci 1. Následná smlouva s vybraným uchazečem může být v této části upravena tak, aby obsahovala uchazečem nabídnuté zařízení a jeho technické parametry.</w:t>
      </w:r>
    </w:p>
    <w:p w14:paraId="3F8FCE74" w14:textId="77777777" w:rsidR="00DF1E57" w:rsidRPr="00DF1E57" w:rsidRDefault="00DF1E57" w:rsidP="00DF1E57">
      <w:pPr>
        <w:jc w:val="both"/>
        <w:rPr>
          <w:rFonts w:ascii="Arial" w:hAnsi="Arial" w:cs="Arial"/>
          <w:sz w:val="20"/>
          <w:szCs w:val="20"/>
        </w:rPr>
      </w:pPr>
      <w:r w:rsidRPr="00DF1E57">
        <w:rPr>
          <w:rFonts w:ascii="Arial" w:hAnsi="Arial" w:cs="Arial"/>
          <w:sz w:val="20"/>
          <w:szCs w:val="20"/>
        </w:rPr>
        <w:t xml:space="preserve">V níže uvedené tabulce (sloupci 1) jsou uvedeny veškeré povinné minimální parametry kladené na celý systém SIEM. Nesplnění těchto požadavků je důvodem k vyřazení nabídky. </w:t>
      </w:r>
    </w:p>
    <w:p w14:paraId="3F8FCE7B" w14:textId="4CF6F8C4" w:rsidR="00CA2B67" w:rsidRDefault="00DF1E57" w:rsidP="000E2B26">
      <w:pPr>
        <w:jc w:val="both"/>
        <w:rPr>
          <w:rFonts w:ascii="Arial" w:hAnsi="Arial" w:cs="Arial"/>
          <w:sz w:val="20"/>
          <w:szCs w:val="20"/>
        </w:rPr>
      </w:pPr>
      <w:r w:rsidRPr="00DF1E57">
        <w:rPr>
          <w:rFonts w:ascii="Arial" w:hAnsi="Arial" w:cs="Arial"/>
          <w:sz w:val="20"/>
          <w:szCs w:val="20"/>
        </w:rPr>
        <w:t>Nebude-li popis splnění/řešení požadavku odpovídat popisu požadavku, tato skutečnost může mít za následek to, že bude konstatováno, že dodavatel nesplnil zadávací podmínky stanovené Zadavatelem.</w:t>
      </w:r>
    </w:p>
    <w:p w14:paraId="3F8FCE7C" w14:textId="77777777" w:rsidR="00CA2B67" w:rsidRPr="00CA2B67" w:rsidRDefault="00CA2B67" w:rsidP="00CA2B67">
      <w:pPr>
        <w:widowControl w:val="0"/>
        <w:numPr>
          <w:ilvl w:val="1"/>
          <w:numId w:val="11"/>
        </w:numPr>
        <w:autoSpaceDE w:val="0"/>
        <w:autoSpaceDN w:val="0"/>
        <w:spacing w:before="99" w:after="0" w:line="240" w:lineRule="auto"/>
        <w:outlineLvl w:val="1"/>
        <w:rPr>
          <w:rFonts w:ascii="Arial" w:eastAsia="Times New Roman" w:hAnsi="Arial" w:cs="Arial"/>
          <w:b/>
          <w:bCs/>
          <w:sz w:val="20"/>
          <w:szCs w:val="20"/>
        </w:rPr>
      </w:pPr>
      <w:bookmarkStart w:id="5" w:name="_Toc491929056"/>
      <w:bookmarkStart w:id="6" w:name="_Toc519259088"/>
      <w:r w:rsidRPr="00CA2B67">
        <w:rPr>
          <w:rFonts w:ascii="Arial" w:eastAsia="Times New Roman" w:hAnsi="Arial" w:cs="Arial"/>
          <w:b/>
          <w:bCs/>
          <w:sz w:val="20"/>
          <w:szCs w:val="20"/>
        </w:rPr>
        <w:t xml:space="preserve">Technická specifikace </w:t>
      </w:r>
      <w:bookmarkEnd w:id="5"/>
      <w:r w:rsidRPr="00CA2B67">
        <w:rPr>
          <w:rFonts w:ascii="Arial" w:eastAsia="Times New Roman" w:hAnsi="Arial" w:cs="Arial"/>
          <w:b/>
          <w:bCs/>
          <w:sz w:val="20"/>
          <w:szCs w:val="20"/>
        </w:rPr>
        <w:t>bezpečnostního monitoringu a monitoringu databází</w:t>
      </w:r>
      <w:bookmarkEnd w:id="6"/>
    </w:p>
    <w:p w14:paraId="3F8FCE7D" w14:textId="77777777" w:rsidR="00CA2B67" w:rsidRPr="00CA2B67" w:rsidRDefault="00CA2B67" w:rsidP="00CA2B67">
      <w:pPr>
        <w:spacing w:after="0" w:line="240" w:lineRule="auto"/>
        <w:jc w:val="center"/>
        <w:rPr>
          <w:rFonts w:ascii="Arial" w:eastAsia="MS Mincho" w:hAnsi="Arial" w:cs="Arial"/>
          <w:b/>
          <w:bCs/>
          <w:noProof/>
          <w:sz w:val="20"/>
          <w:szCs w:val="20"/>
        </w:rPr>
      </w:pPr>
    </w:p>
    <w:p w14:paraId="3F8FCE7E" w14:textId="77777777" w:rsidR="00CA2B67" w:rsidRPr="00CA2B67" w:rsidRDefault="00CA2B67" w:rsidP="00CA2B67">
      <w:pPr>
        <w:spacing w:after="120" w:line="240" w:lineRule="auto"/>
        <w:rPr>
          <w:rFonts w:ascii="Arial" w:eastAsia="MS Mincho" w:hAnsi="Arial" w:cs="Arial"/>
          <w:noProof/>
          <w:sz w:val="20"/>
          <w:szCs w:val="20"/>
        </w:rPr>
      </w:pPr>
      <w:r w:rsidRPr="00CA2B67">
        <w:rPr>
          <w:rFonts w:ascii="Arial" w:eastAsia="MS Mincho" w:hAnsi="Arial" w:cs="Arial"/>
          <w:b/>
          <w:noProof/>
          <w:sz w:val="20"/>
          <w:szCs w:val="20"/>
        </w:rPr>
        <w:t>Výrobce / název / typ zařízení / řešení:</w:t>
      </w:r>
      <w:r w:rsidRPr="00CA2B67">
        <w:rPr>
          <w:rFonts w:ascii="Arial" w:eastAsia="MS Mincho" w:hAnsi="Arial" w:cs="Arial"/>
          <w:noProof/>
          <w:sz w:val="20"/>
          <w:szCs w:val="20"/>
        </w:rPr>
        <w:t xml:space="preserve"> …………………..…………</w:t>
      </w:r>
    </w:p>
    <w:p w14:paraId="3F8FCE7F" w14:textId="77777777" w:rsidR="00CA2B67" w:rsidRPr="00CA2B67" w:rsidRDefault="00CA2B67" w:rsidP="00CA2B67">
      <w:pPr>
        <w:spacing w:after="120" w:line="240" w:lineRule="auto"/>
        <w:rPr>
          <w:rFonts w:ascii="Arial" w:eastAsia="MS Mincho" w:hAnsi="Arial" w:cs="Arial"/>
          <w:noProof/>
          <w:sz w:val="20"/>
          <w:szCs w:val="20"/>
        </w:rPr>
      </w:pPr>
      <w:r w:rsidRPr="00CA2B67">
        <w:rPr>
          <w:rFonts w:ascii="Arial" w:eastAsia="MS Mincho" w:hAnsi="Arial" w:cs="Arial"/>
          <w:b/>
          <w:noProof/>
          <w:sz w:val="20"/>
          <w:szCs w:val="20"/>
        </w:rPr>
        <w:t>Výrobce / název / typ zařízení / řešení:</w:t>
      </w:r>
      <w:r w:rsidRPr="00CA2B67">
        <w:rPr>
          <w:rFonts w:ascii="Arial" w:eastAsia="MS Mincho" w:hAnsi="Arial" w:cs="Arial"/>
          <w:noProof/>
          <w:sz w:val="20"/>
          <w:szCs w:val="20"/>
        </w:rPr>
        <w:t xml:space="preserve"> …………………..…………</w:t>
      </w:r>
    </w:p>
    <w:p w14:paraId="3F8FCE80" w14:textId="77777777" w:rsidR="00CA2B67" w:rsidRPr="00CA2B67" w:rsidRDefault="00CA2B67" w:rsidP="00CA2B67">
      <w:pPr>
        <w:spacing w:after="120" w:line="240" w:lineRule="auto"/>
        <w:rPr>
          <w:rFonts w:ascii="Arial" w:eastAsia="MS Mincho" w:hAnsi="Arial" w:cs="Arial"/>
          <w:noProof/>
          <w:sz w:val="20"/>
          <w:szCs w:val="20"/>
        </w:rPr>
      </w:pPr>
      <w:r w:rsidRPr="00CA2B67">
        <w:rPr>
          <w:rFonts w:ascii="Arial" w:eastAsia="MS Mincho" w:hAnsi="Arial" w:cs="Arial"/>
          <w:b/>
          <w:noProof/>
          <w:sz w:val="20"/>
          <w:szCs w:val="20"/>
        </w:rPr>
        <w:t>Výrobce / název / typ zařízení / řešení:</w:t>
      </w:r>
      <w:r w:rsidRPr="00CA2B67">
        <w:rPr>
          <w:rFonts w:ascii="Arial" w:eastAsia="MS Mincho" w:hAnsi="Arial" w:cs="Arial"/>
          <w:noProof/>
          <w:sz w:val="20"/>
          <w:szCs w:val="20"/>
        </w:rPr>
        <w:t xml:space="preserve"> …………………..…………</w:t>
      </w:r>
    </w:p>
    <w:tbl>
      <w:tblPr>
        <w:tblW w:w="5000" w:type="pct"/>
        <w:jc w:val="center"/>
        <w:tblCellMar>
          <w:left w:w="70" w:type="dxa"/>
          <w:right w:w="70" w:type="dxa"/>
        </w:tblCellMar>
        <w:tblLook w:val="04A0" w:firstRow="1" w:lastRow="0" w:firstColumn="1" w:lastColumn="0" w:noHBand="0" w:noVBand="1"/>
      </w:tblPr>
      <w:tblGrid>
        <w:gridCol w:w="520"/>
        <w:gridCol w:w="5221"/>
        <w:gridCol w:w="582"/>
        <w:gridCol w:w="2889"/>
      </w:tblGrid>
      <w:tr w:rsidR="00CA2B67" w:rsidRPr="00CA2B67" w14:paraId="3F8FCE89" w14:textId="77777777" w:rsidTr="001032CC">
        <w:trPr>
          <w:trHeight w:val="1355"/>
          <w:jc w:val="center"/>
        </w:trPr>
        <w:tc>
          <w:tcPr>
            <w:tcW w:w="3116" w:type="pct"/>
            <w:gridSpan w:val="2"/>
            <w:tcBorders>
              <w:top w:val="single" w:sz="8" w:space="0" w:color="auto"/>
              <w:left w:val="single" w:sz="8" w:space="0" w:color="auto"/>
              <w:bottom w:val="single" w:sz="8" w:space="0" w:color="auto"/>
              <w:right w:val="single" w:sz="8" w:space="0" w:color="000000"/>
            </w:tcBorders>
            <w:shd w:val="clear" w:color="auto" w:fill="auto"/>
            <w:hideMark/>
          </w:tcPr>
          <w:p w14:paraId="3F8FCE81" w14:textId="77777777" w:rsidR="00CA2B67" w:rsidRPr="00CA2B67" w:rsidRDefault="00CA2B67" w:rsidP="00CA2B67">
            <w:pPr>
              <w:spacing w:after="120" w:line="240" w:lineRule="auto"/>
              <w:jc w:val="center"/>
              <w:rPr>
                <w:rFonts w:ascii="Arial" w:eastAsia="MS Mincho" w:hAnsi="Arial" w:cs="Arial"/>
                <w:b/>
                <w:noProof/>
                <w:sz w:val="20"/>
                <w:szCs w:val="20"/>
              </w:rPr>
            </w:pPr>
          </w:p>
          <w:p w14:paraId="3F8FCE82" w14:textId="77777777" w:rsidR="00CA2B67" w:rsidRPr="00CA2B67" w:rsidRDefault="00CA2B67" w:rsidP="00CA2B67">
            <w:pPr>
              <w:spacing w:after="120" w:line="240" w:lineRule="auto"/>
              <w:jc w:val="center"/>
              <w:rPr>
                <w:rFonts w:ascii="Arial" w:eastAsia="MS Mincho" w:hAnsi="Arial" w:cs="Arial"/>
                <w:b/>
                <w:noProof/>
                <w:sz w:val="20"/>
                <w:szCs w:val="20"/>
              </w:rPr>
            </w:pPr>
          </w:p>
          <w:p w14:paraId="3F8FCE83" w14:textId="77777777" w:rsidR="00CA2B67" w:rsidRPr="00CA2B67" w:rsidRDefault="00CA2B67" w:rsidP="00CA2B67">
            <w:pPr>
              <w:spacing w:after="120" w:line="240" w:lineRule="auto"/>
              <w:jc w:val="center"/>
              <w:rPr>
                <w:rFonts w:ascii="Arial" w:eastAsia="MS Mincho" w:hAnsi="Arial" w:cs="Arial"/>
                <w:b/>
                <w:noProof/>
                <w:sz w:val="20"/>
                <w:szCs w:val="20"/>
              </w:rPr>
            </w:pPr>
            <w:r w:rsidRPr="00CA2B67">
              <w:rPr>
                <w:rFonts w:ascii="Arial" w:eastAsia="MS Mincho" w:hAnsi="Arial" w:cs="Arial"/>
                <w:b/>
                <w:noProof/>
                <w:sz w:val="20"/>
                <w:szCs w:val="20"/>
              </w:rPr>
              <w:t>Minimální technické požadavky</w:t>
            </w:r>
          </w:p>
        </w:tc>
        <w:tc>
          <w:tcPr>
            <w:tcW w:w="316" w:type="pct"/>
            <w:tcBorders>
              <w:top w:val="single" w:sz="8" w:space="0" w:color="auto"/>
              <w:left w:val="single" w:sz="8" w:space="0" w:color="auto"/>
              <w:bottom w:val="single" w:sz="8" w:space="0" w:color="auto"/>
              <w:right w:val="single" w:sz="8" w:space="0" w:color="auto"/>
            </w:tcBorders>
          </w:tcPr>
          <w:p w14:paraId="3F8FCE84" w14:textId="77777777" w:rsidR="00CA2B67" w:rsidRPr="00CA2B67" w:rsidRDefault="00CA2B67" w:rsidP="00CA2B67">
            <w:pPr>
              <w:spacing w:after="120" w:line="240" w:lineRule="auto"/>
              <w:jc w:val="center"/>
              <w:rPr>
                <w:rFonts w:ascii="Arial" w:eastAsia="MS Mincho" w:hAnsi="Arial" w:cs="Arial"/>
                <w:b/>
                <w:noProof/>
                <w:sz w:val="20"/>
                <w:szCs w:val="20"/>
              </w:rPr>
            </w:pPr>
          </w:p>
          <w:p w14:paraId="3F8FCE85" w14:textId="77777777" w:rsidR="00CA2B67" w:rsidRPr="00CA2B67" w:rsidRDefault="00CA2B67" w:rsidP="00CA2B67">
            <w:pPr>
              <w:spacing w:after="120" w:line="240" w:lineRule="auto"/>
              <w:jc w:val="center"/>
              <w:rPr>
                <w:rFonts w:ascii="Arial" w:eastAsia="MS Mincho" w:hAnsi="Arial" w:cs="Arial"/>
                <w:b/>
                <w:noProof/>
                <w:sz w:val="20"/>
                <w:szCs w:val="20"/>
              </w:rPr>
            </w:pPr>
          </w:p>
        </w:tc>
        <w:tc>
          <w:tcPr>
            <w:tcW w:w="1568" w:type="pct"/>
            <w:tcBorders>
              <w:top w:val="single" w:sz="8" w:space="0" w:color="auto"/>
              <w:left w:val="single" w:sz="8" w:space="0" w:color="auto"/>
              <w:bottom w:val="single" w:sz="4" w:space="0" w:color="auto"/>
              <w:right w:val="single" w:sz="8" w:space="0" w:color="auto"/>
            </w:tcBorders>
            <w:shd w:val="clear" w:color="auto" w:fill="auto"/>
            <w:hideMark/>
          </w:tcPr>
          <w:p w14:paraId="3F8FCE86" w14:textId="77777777" w:rsidR="00CA2B67" w:rsidRPr="00CA2B67" w:rsidRDefault="00CA2B67" w:rsidP="00CA2B67">
            <w:pPr>
              <w:spacing w:after="120" w:line="240" w:lineRule="auto"/>
              <w:jc w:val="center"/>
              <w:rPr>
                <w:rFonts w:ascii="Arial" w:eastAsia="MS Mincho" w:hAnsi="Arial" w:cs="Arial"/>
                <w:b/>
                <w:noProof/>
                <w:sz w:val="20"/>
                <w:szCs w:val="20"/>
              </w:rPr>
            </w:pPr>
          </w:p>
          <w:p w14:paraId="3F8FCE87" w14:textId="77777777" w:rsidR="00CA2B67" w:rsidRPr="00CA2B67" w:rsidRDefault="00CA2B67" w:rsidP="00CA2B67">
            <w:pPr>
              <w:spacing w:after="120" w:line="240" w:lineRule="auto"/>
              <w:jc w:val="center"/>
              <w:rPr>
                <w:rFonts w:ascii="Arial" w:eastAsia="MS Mincho" w:hAnsi="Arial" w:cs="Arial"/>
                <w:b/>
                <w:noProof/>
                <w:sz w:val="20"/>
                <w:szCs w:val="20"/>
              </w:rPr>
            </w:pPr>
            <w:r w:rsidRPr="00CA2B67">
              <w:rPr>
                <w:rFonts w:ascii="Arial" w:eastAsia="MS Mincho" w:hAnsi="Arial" w:cs="Arial"/>
                <w:b/>
                <w:noProof/>
                <w:sz w:val="20"/>
                <w:szCs w:val="20"/>
              </w:rPr>
              <w:t xml:space="preserve"> „Popis jak bude požadavek splněn/řešen“</w:t>
            </w:r>
          </w:p>
          <w:p w14:paraId="3F8FCE88" w14:textId="77777777" w:rsidR="00CA2B67" w:rsidRPr="00CA2B67" w:rsidRDefault="00CA2B67" w:rsidP="00CA2B67">
            <w:pPr>
              <w:spacing w:after="0" w:line="240" w:lineRule="auto"/>
              <w:jc w:val="center"/>
              <w:rPr>
                <w:rFonts w:ascii="Arial" w:eastAsia="MS Mincho" w:hAnsi="Arial" w:cs="Arial"/>
                <w:noProof/>
                <w:sz w:val="20"/>
                <w:szCs w:val="20"/>
              </w:rPr>
            </w:pPr>
          </w:p>
        </w:tc>
      </w:tr>
      <w:tr w:rsidR="00CA2B67" w:rsidRPr="00CA2B67" w14:paraId="3F8FCE8E"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8A"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w:t>
            </w:r>
          </w:p>
        </w:tc>
        <w:tc>
          <w:tcPr>
            <w:tcW w:w="2834" w:type="pct"/>
            <w:tcBorders>
              <w:top w:val="nil"/>
              <w:left w:val="nil"/>
              <w:bottom w:val="single" w:sz="8" w:space="0" w:color="auto"/>
              <w:right w:val="single" w:sz="8" w:space="0" w:color="auto"/>
            </w:tcBorders>
            <w:shd w:val="clear" w:color="auto" w:fill="auto"/>
            <w:vAlign w:val="center"/>
            <w:hideMark/>
          </w:tcPr>
          <w:p w14:paraId="3F8FCE8B"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hAnsi="Arial" w:cs="Arial"/>
                <w:sz w:val="20"/>
                <w:szCs w:val="20"/>
              </w:rPr>
              <w:t>Nabízené</w:t>
            </w:r>
            <w:r w:rsidRPr="00CA2B67">
              <w:rPr>
                <w:rFonts w:ascii="Arial" w:eastAsia="MS Mincho" w:hAnsi="Arial" w:cs="Arial"/>
                <w:noProof/>
                <w:sz w:val="20"/>
                <w:szCs w:val="20"/>
              </w:rPr>
              <w:t xml:space="preserve"> řešení musí být včetně podpory na 3 roky: nové verze, základní podpora</w:t>
            </w:r>
          </w:p>
        </w:tc>
        <w:tc>
          <w:tcPr>
            <w:tcW w:w="316" w:type="pct"/>
            <w:tcBorders>
              <w:top w:val="nil"/>
              <w:left w:val="nil"/>
              <w:bottom w:val="single" w:sz="8" w:space="0" w:color="auto"/>
              <w:right w:val="single" w:sz="4" w:space="0" w:color="auto"/>
            </w:tcBorders>
            <w:vAlign w:val="center"/>
          </w:tcPr>
          <w:p w14:paraId="3F8FCE8C"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8D"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93"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8F"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w:t>
            </w:r>
          </w:p>
        </w:tc>
        <w:tc>
          <w:tcPr>
            <w:tcW w:w="2834" w:type="pct"/>
            <w:tcBorders>
              <w:top w:val="nil"/>
              <w:left w:val="nil"/>
              <w:bottom w:val="single" w:sz="8" w:space="0" w:color="auto"/>
              <w:right w:val="single" w:sz="8" w:space="0" w:color="auto"/>
            </w:tcBorders>
            <w:shd w:val="clear" w:color="auto" w:fill="auto"/>
            <w:vAlign w:val="center"/>
            <w:hideMark/>
          </w:tcPr>
          <w:p w14:paraId="3F8FCE90"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být postaveno na technologii od výrobce uvedeného v sekci leaders "Magic Quadrant for Security Information and Event Management" společnosti Gartner. Nabízené řešení musí tuto technologii obsahovat jako hlavní funkční celek a může její funkce dále rozšiřovat pro pokrytí všech požadavků zadavatele. Tento fakt musí být prokázán potvrzením  výše v tomto bodě zmíněného výrobce.</w:t>
            </w:r>
          </w:p>
        </w:tc>
        <w:tc>
          <w:tcPr>
            <w:tcW w:w="316" w:type="pct"/>
            <w:tcBorders>
              <w:top w:val="nil"/>
              <w:left w:val="nil"/>
              <w:bottom w:val="single" w:sz="8" w:space="0" w:color="auto"/>
              <w:right w:val="single" w:sz="4" w:space="0" w:color="auto"/>
            </w:tcBorders>
            <w:vAlign w:val="center"/>
          </w:tcPr>
          <w:p w14:paraId="3F8FCE91"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92"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98"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tcPr>
          <w:p w14:paraId="3F8FCE94"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w:t>
            </w:r>
          </w:p>
        </w:tc>
        <w:tc>
          <w:tcPr>
            <w:tcW w:w="2834" w:type="pct"/>
            <w:tcBorders>
              <w:top w:val="nil"/>
              <w:left w:val="nil"/>
              <w:bottom w:val="single" w:sz="8" w:space="0" w:color="auto"/>
              <w:right w:val="single" w:sz="8" w:space="0" w:color="auto"/>
            </w:tcBorders>
            <w:shd w:val="clear" w:color="auto" w:fill="auto"/>
            <w:vAlign w:val="center"/>
          </w:tcPr>
          <w:p w14:paraId="3F8FCE95"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být dodáno formou virtuální appliance se zárukou a maintenance dodavatele na appliance jako celek.</w:t>
            </w:r>
          </w:p>
        </w:tc>
        <w:tc>
          <w:tcPr>
            <w:tcW w:w="316" w:type="pct"/>
            <w:tcBorders>
              <w:top w:val="nil"/>
              <w:left w:val="nil"/>
              <w:bottom w:val="single" w:sz="8" w:space="0" w:color="auto"/>
              <w:right w:val="single" w:sz="4" w:space="0" w:color="auto"/>
            </w:tcBorders>
            <w:vAlign w:val="center"/>
          </w:tcPr>
          <w:p w14:paraId="3F8FCE96"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E97"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E9D"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99"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w:t>
            </w:r>
          </w:p>
        </w:tc>
        <w:tc>
          <w:tcPr>
            <w:tcW w:w="2834" w:type="pct"/>
            <w:tcBorders>
              <w:top w:val="nil"/>
              <w:left w:val="nil"/>
              <w:bottom w:val="single" w:sz="8" w:space="0" w:color="auto"/>
              <w:right w:val="single" w:sz="8" w:space="0" w:color="auto"/>
            </w:tcBorders>
            <w:shd w:val="clear" w:color="auto" w:fill="auto"/>
            <w:vAlign w:val="center"/>
            <w:hideMark/>
          </w:tcPr>
          <w:p w14:paraId="3F8FCE9A"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v případě, že je nabízeno jako All-in-One řešení, musí umožnit později upgrade na distribuovanou architekturu se zachováním stávajících licencí a HW.</w:t>
            </w:r>
          </w:p>
        </w:tc>
        <w:tc>
          <w:tcPr>
            <w:tcW w:w="316" w:type="pct"/>
            <w:tcBorders>
              <w:top w:val="nil"/>
              <w:left w:val="nil"/>
              <w:bottom w:val="single" w:sz="8" w:space="0" w:color="auto"/>
              <w:right w:val="single" w:sz="4" w:space="0" w:color="auto"/>
            </w:tcBorders>
            <w:vAlign w:val="center"/>
          </w:tcPr>
          <w:p w14:paraId="3F8FCE9B"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9C"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EA2"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9E"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w:t>
            </w:r>
          </w:p>
        </w:tc>
        <w:tc>
          <w:tcPr>
            <w:tcW w:w="2834" w:type="pct"/>
            <w:tcBorders>
              <w:top w:val="nil"/>
              <w:left w:val="nil"/>
              <w:bottom w:val="single" w:sz="8" w:space="0" w:color="auto"/>
              <w:right w:val="single" w:sz="8" w:space="0" w:color="auto"/>
            </w:tcBorders>
            <w:shd w:val="clear" w:color="auto" w:fill="auto"/>
            <w:vAlign w:val="center"/>
            <w:hideMark/>
          </w:tcPr>
          <w:p w14:paraId="3F8FCE9F"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Musí zahrnovat všechny komponenty pro Log Management, Event management, Flow Management, Korelace, příjem a sběr logů a síťového provozu, centrální správu a reporting a to včetně nestandardizovaných logů.</w:t>
            </w:r>
          </w:p>
        </w:tc>
        <w:tc>
          <w:tcPr>
            <w:tcW w:w="316" w:type="pct"/>
            <w:tcBorders>
              <w:top w:val="nil"/>
              <w:left w:val="nil"/>
              <w:bottom w:val="single" w:sz="8" w:space="0" w:color="auto"/>
              <w:right w:val="single" w:sz="4" w:space="0" w:color="auto"/>
            </w:tcBorders>
            <w:vAlign w:val="center"/>
          </w:tcPr>
          <w:p w14:paraId="3F8FCEA0"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A1"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A7"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A3"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w:t>
            </w:r>
          </w:p>
        </w:tc>
        <w:tc>
          <w:tcPr>
            <w:tcW w:w="2834" w:type="pct"/>
            <w:tcBorders>
              <w:top w:val="nil"/>
              <w:left w:val="nil"/>
              <w:bottom w:val="single" w:sz="8" w:space="0" w:color="auto"/>
              <w:right w:val="single" w:sz="8" w:space="0" w:color="auto"/>
            </w:tcBorders>
            <w:shd w:val="clear" w:color="auto" w:fill="auto"/>
            <w:vAlign w:val="center"/>
            <w:hideMark/>
          </w:tcPr>
          <w:p w14:paraId="3F8FCEA4"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Licencování nabízeného řešení může být na počet událostí za sekundu (EPS) nebo na celkový objem dat za časový úsek.</w:t>
            </w:r>
          </w:p>
        </w:tc>
        <w:tc>
          <w:tcPr>
            <w:tcW w:w="316" w:type="pct"/>
            <w:tcBorders>
              <w:top w:val="nil"/>
              <w:left w:val="nil"/>
              <w:bottom w:val="single" w:sz="8" w:space="0" w:color="auto"/>
              <w:right w:val="single" w:sz="4" w:space="0" w:color="auto"/>
            </w:tcBorders>
            <w:vAlign w:val="center"/>
          </w:tcPr>
          <w:p w14:paraId="3F8FCEA5"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A6"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AC"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A8"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w:t>
            </w:r>
          </w:p>
        </w:tc>
        <w:tc>
          <w:tcPr>
            <w:tcW w:w="2834" w:type="pct"/>
            <w:tcBorders>
              <w:top w:val="nil"/>
              <w:left w:val="nil"/>
              <w:bottom w:val="single" w:sz="8" w:space="0" w:color="auto"/>
              <w:right w:val="single" w:sz="8" w:space="0" w:color="auto"/>
            </w:tcBorders>
            <w:shd w:val="clear" w:color="auto" w:fill="auto"/>
            <w:vAlign w:val="center"/>
            <w:hideMark/>
          </w:tcPr>
          <w:p w14:paraId="3F8FCEA9"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Licence musí pokrývat zpracování min.   1 000 EPS a 50 000 flow/min (obousměrné toky).</w:t>
            </w:r>
          </w:p>
        </w:tc>
        <w:tc>
          <w:tcPr>
            <w:tcW w:w="316" w:type="pct"/>
            <w:tcBorders>
              <w:top w:val="nil"/>
              <w:left w:val="nil"/>
              <w:bottom w:val="single" w:sz="8" w:space="0" w:color="auto"/>
              <w:right w:val="single" w:sz="4" w:space="0" w:color="auto"/>
            </w:tcBorders>
            <w:vAlign w:val="center"/>
          </w:tcPr>
          <w:p w14:paraId="3F8FCEAA"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AB"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B1"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AD"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8</w:t>
            </w:r>
          </w:p>
        </w:tc>
        <w:tc>
          <w:tcPr>
            <w:tcW w:w="2834" w:type="pct"/>
            <w:tcBorders>
              <w:top w:val="nil"/>
              <w:left w:val="nil"/>
              <w:bottom w:val="single" w:sz="8" w:space="0" w:color="auto"/>
              <w:right w:val="single" w:sz="8" w:space="0" w:color="auto"/>
            </w:tcBorders>
            <w:shd w:val="clear" w:color="auto" w:fill="auto"/>
            <w:vAlign w:val="center"/>
            <w:hideMark/>
          </w:tcPr>
          <w:p w14:paraId="3F8FCEAE"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podporovat neomezený počet  zdrojů logů.</w:t>
            </w:r>
          </w:p>
        </w:tc>
        <w:tc>
          <w:tcPr>
            <w:tcW w:w="316" w:type="pct"/>
            <w:tcBorders>
              <w:top w:val="nil"/>
              <w:left w:val="nil"/>
              <w:bottom w:val="single" w:sz="8" w:space="0" w:color="auto"/>
              <w:right w:val="single" w:sz="4" w:space="0" w:color="auto"/>
            </w:tcBorders>
            <w:vAlign w:val="center"/>
          </w:tcPr>
          <w:p w14:paraId="3F8FCEAF"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B0"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B6" w14:textId="77777777" w:rsidTr="001032CC">
        <w:trPr>
          <w:trHeight w:val="615"/>
          <w:jc w:val="center"/>
        </w:trPr>
        <w:tc>
          <w:tcPr>
            <w:tcW w:w="282" w:type="pct"/>
            <w:tcBorders>
              <w:top w:val="nil"/>
              <w:left w:val="single" w:sz="8" w:space="0" w:color="auto"/>
              <w:bottom w:val="single" w:sz="4" w:space="0" w:color="auto"/>
              <w:right w:val="single" w:sz="8" w:space="0" w:color="auto"/>
            </w:tcBorders>
            <w:shd w:val="clear" w:color="auto" w:fill="auto"/>
            <w:vAlign w:val="center"/>
            <w:hideMark/>
          </w:tcPr>
          <w:p w14:paraId="3F8FCEB2"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9</w:t>
            </w:r>
          </w:p>
        </w:tc>
        <w:tc>
          <w:tcPr>
            <w:tcW w:w="2834" w:type="pct"/>
            <w:tcBorders>
              <w:top w:val="nil"/>
              <w:left w:val="nil"/>
              <w:bottom w:val="single" w:sz="4" w:space="0" w:color="auto"/>
              <w:right w:val="single" w:sz="8" w:space="0" w:color="auto"/>
            </w:tcBorders>
            <w:shd w:val="clear" w:color="auto" w:fill="auto"/>
            <w:vAlign w:val="center"/>
            <w:hideMark/>
          </w:tcPr>
          <w:p w14:paraId="3F8FCEB3"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Nabizené řešení musí podporovat zpracování 120 GB událostí za den. </w:t>
            </w:r>
          </w:p>
        </w:tc>
        <w:tc>
          <w:tcPr>
            <w:tcW w:w="316" w:type="pct"/>
            <w:tcBorders>
              <w:top w:val="nil"/>
              <w:left w:val="nil"/>
              <w:bottom w:val="single" w:sz="4" w:space="0" w:color="auto"/>
              <w:right w:val="single" w:sz="4" w:space="0" w:color="auto"/>
            </w:tcBorders>
            <w:vAlign w:val="center"/>
          </w:tcPr>
          <w:p w14:paraId="3F8FCEB4"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B5"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EBB" w14:textId="77777777" w:rsidTr="001032CC">
        <w:trPr>
          <w:trHeight w:val="915"/>
          <w:jc w:val="center"/>
        </w:trPr>
        <w:tc>
          <w:tcPr>
            <w:tcW w:w="2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3F8FCEB7"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10</w:t>
            </w:r>
          </w:p>
        </w:tc>
        <w:tc>
          <w:tcPr>
            <w:tcW w:w="2834" w:type="pct"/>
            <w:tcBorders>
              <w:top w:val="single" w:sz="4" w:space="0" w:color="auto"/>
              <w:left w:val="nil"/>
              <w:bottom w:val="single" w:sz="8" w:space="0" w:color="auto"/>
              <w:right w:val="single" w:sz="8" w:space="0" w:color="auto"/>
            </w:tcBorders>
            <w:shd w:val="clear" w:color="auto" w:fill="auto"/>
            <w:vAlign w:val="center"/>
            <w:hideMark/>
          </w:tcPr>
          <w:p w14:paraId="3F8FCEB8"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Nabízené řešení musí obsahovat databázi pro uložení dat (události, toky, korelované událsotí a další data) po dobu minimálně 6 měsíců. Využití externí databáze nedodávané uchazečem v rámci dodávky není akceptovatelné. </w:t>
            </w:r>
          </w:p>
        </w:tc>
        <w:tc>
          <w:tcPr>
            <w:tcW w:w="316" w:type="pct"/>
            <w:tcBorders>
              <w:top w:val="single" w:sz="4" w:space="0" w:color="auto"/>
              <w:left w:val="nil"/>
              <w:bottom w:val="single" w:sz="8" w:space="0" w:color="auto"/>
              <w:right w:val="single" w:sz="4" w:space="0" w:color="auto"/>
            </w:tcBorders>
            <w:vAlign w:val="center"/>
          </w:tcPr>
          <w:p w14:paraId="3F8FCEB9"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BA"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EC0" w14:textId="77777777" w:rsidTr="001032CC">
        <w:trPr>
          <w:trHeight w:val="1049"/>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EBC"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11</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EBD"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umožnit zálohování a archivaci dat (konfigurace, událostí, toků) mimo dodávané řešení.</w:t>
            </w:r>
          </w:p>
        </w:tc>
        <w:tc>
          <w:tcPr>
            <w:tcW w:w="316" w:type="pct"/>
            <w:tcBorders>
              <w:top w:val="single" w:sz="8" w:space="0" w:color="auto"/>
              <w:left w:val="nil"/>
              <w:bottom w:val="single" w:sz="8" w:space="0" w:color="auto"/>
              <w:right w:val="single" w:sz="4" w:space="0" w:color="auto"/>
            </w:tcBorders>
            <w:vAlign w:val="center"/>
          </w:tcPr>
          <w:p w14:paraId="3F8FCEBE"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BF"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C5" w14:textId="77777777" w:rsidTr="001032CC">
        <w:trPr>
          <w:trHeight w:val="1518"/>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EC1"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12</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EC2"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umožnit zpracování krátkodobých špiček (60 min objemu událostí přesahující licenci, tak aby nedošlo k zahození událostí ale maximálně k prodlevě ve zpracování.</w:t>
            </w:r>
          </w:p>
        </w:tc>
        <w:tc>
          <w:tcPr>
            <w:tcW w:w="316" w:type="pct"/>
            <w:tcBorders>
              <w:top w:val="single" w:sz="8" w:space="0" w:color="auto"/>
              <w:left w:val="nil"/>
              <w:bottom w:val="single" w:sz="8" w:space="0" w:color="auto"/>
              <w:right w:val="single" w:sz="4" w:space="0" w:color="auto"/>
            </w:tcBorders>
            <w:vAlign w:val="center"/>
          </w:tcPr>
          <w:p w14:paraId="3F8FCEC3"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C4"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CA"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C6"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13</w:t>
            </w:r>
          </w:p>
        </w:tc>
        <w:tc>
          <w:tcPr>
            <w:tcW w:w="2834" w:type="pct"/>
            <w:tcBorders>
              <w:top w:val="nil"/>
              <w:left w:val="nil"/>
              <w:bottom w:val="single" w:sz="8" w:space="0" w:color="auto"/>
              <w:right w:val="single" w:sz="8" w:space="0" w:color="auto"/>
            </w:tcBorders>
            <w:shd w:val="clear" w:color="auto" w:fill="auto"/>
            <w:vAlign w:val="center"/>
            <w:hideMark/>
          </w:tcPr>
          <w:p w14:paraId="3F8FCEC7"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umožňovat volně definovat několik retenčních politik ukládaných logů na základě libovolných atributů.</w:t>
            </w:r>
          </w:p>
        </w:tc>
        <w:tc>
          <w:tcPr>
            <w:tcW w:w="316" w:type="pct"/>
            <w:tcBorders>
              <w:top w:val="nil"/>
              <w:left w:val="nil"/>
              <w:bottom w:val="single" w:sz="8" w:space="0" w:color="auto"/>
              <w:right w:val="single" w:sz="4" w:space="0" w:color="auto"/>
            </w:tcBorders>
            <w:vAlign w:val="center"/>
          </w:tcPr>
          <w:p w14:paraId="3F8FCEC8"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C9"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CF" w14:textId="77777777" w:rsidTr="001032CC">
        <w:trPr>
          <w:trHeight w:val="852"/>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CB"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14</w:t>
            </w:r>
          </w:p>
        </w:tc>
        <w:tc>
          <w:tcPr>
            <w:tcW w:w="2834" w:type="pct"/>
            <w:tcBorders>
              <w:top w:val="nil"/>
              <w:left w:val="nil"/>
              <w:bottom w:val="single" w:sz="8" w:space="0" w:color="auto"/>
              <w:right w:val="single" w:sz="8" w:space="0" w:color="auto"/>
            </w:tcBorders>
            <w:shd w:val="clear" w:color="auto" w:fill="auto"/>
            <w:vAlign w:val="center"/>
            <w:hideMark/>
          </w:tcPr>
          <w:p w14:paraId="3F8FCECC"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uchovávat logy i flows jak v normalizovaném formátu, tak i v „raw“ formátu.</w:t>
            </w:r>
          </w:p>
        </w:tc>
        <w:tc>
          <w:tcPr>
            <w:tcW w:w="316" w:type="pct"/>
            <w:tcBorders>
              <w:top w:val="nil"/>
              <w:left w:val="nil"/>
              <w:bottom w:val="single" w:sz="8" w:space="0" w:color="auto"/>
              <w:right w:val="single" w:sz="4" w:space="0" w:color="auto"/>
            </w:tcBorders>
            <w:vAlign w:val="center"/>
          </w:tcPr>
          <w:p w14:paraId="3F8FCECD"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CE"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ED4"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D0"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15</w:t>
            </w:r>
          </w:p>
        </w:tc>
        <w:tc>
          <w:tcPr>
            <w:tcW w:w="2834" w:type="pct"/>
            <w:tcBorders>
              <w:top w:val="nil"/>
              <w:left w:val="nil"/>
              <w:bottom w:val="single" w:sz="8" w:space="0" w:color="auto"/>
              <w:right w:val="single" w:sz="8" w:space="0" w:color="auto"/>
            </w:tcBorders>
            <w:shd w:val="clear" w:color="auto" w:fill="auto"/>
            <w:vAlign w:val="center"/>
            <w:hideMark/>
          </w:tcPr>
          <w:p w14:paraId="3F8FCED1"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mít otevřený protokol a kompletní uživatelské rozhraní SIEM dostupné z webového browseru. Musí být jednotné, nevyžadovat více různých podpůrných technologií, pluginů nebo tlustého klienta. Rozhraní nesmí být postaveno na technologii flash.</w:t>
            </w:r>
          </w:p>
        </w:tc>
        <w:tc>
          <w:tcPr>
            <w:tcW w:w="316" w:type="pct"/>
            <w:tcBorders>
              <w:top w:val="nil"/>
              <w:left w:val="nil"/>
              <w:bottom w:val="single" w:sz="8" w:space="0" w:color="auto"/>
              <w:right w:val="single" w:sz="4" w:space="0" w:color="auto"/>
            </w:tcBorders>
            <w:vAlign w:val="center"/>
          </w:tcPr>
          <w:p w14:paraId="3F8FCED2"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D3"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ED9"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tcPr>
          <w:p w14:paraId="3F8FCED5"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16</w:t>
            </w:r>
          </w:p>
        </w:tc>
        <w:tc>
          <w:tcPr>
            <w:tcW w:w="2834" w:type="pct"/>
            <w:tcBorders>
              <w:top w:val="nil"/>
              <w:left w:val="nil"/>
              <w:bottom w:val="single" w:sz="8" w:space="0" w:color="auto"/>
              <w:right w:val="single" w:sz="8" w:space="0" w:color="auto"/>
            </w:tcBorders>
            <w:shd w:val="clear" w:color="auto" w:fill="auto"/>
            <w:vAlign w:val="center"/>
          </w:tcPr>
          <w:p w14:paraId="3F8FCED6"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umožňovat definici vlastního atributu (číselného i textového) v událostech, do kterého je automaticky doplňována aktuální hodnota z logu nebo dopočítaná hodnota.</w:t>
            </w:r>
          </w:p>
        </w:tc>
        <w:tc>
          <w:tcPr>
            <w:tcW w:w="316" w:type="pct"/>
            <w:tcBorders>
              <w:top w:val="nil"/>
              <w:left w:val="nil"/>
              <w:bottom w:val="single" w:sz="8" w:space="0" w:color="auto"/>
              <w:right w:val="single" w:sz="4" w:space="0" w:color="auto"/>
            </w:tcBorders>
            <w:vAlign w:val="center"/>
          </w:tcPr>
          <w:p w14:paraId="3F8FCED7"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ED8"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EDE"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DA"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17</w:t>
            </w:r>
          </w:p>
        </w:tc>
        <w:tc>
          <w:tcPr>
            <w:tcW w:w="2834" w:type="pct"/>
            <w:tcBorders>
              <w:top w:val="nil"/>
              <w:left w:val="nil"/>
              <w:bottom w:val="single" w:sz="8" w:space="0" w:color="auto"/>
              <w:right w:val="single" w:sz="8" w:space="0" w:color="auto"/>
            </w:tcBorders>
            <w:shd w:val="clear" w:color="auto" w:fill="auto"/>
            <w:vAlign w:val="center"/>
            <w:hideMark/>
          </w:tcPr>
          <w:p w14:paraId="3F8FCEDB"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Vlastní atribut nabízeného řešení musí být použitelný pro filtraci, drilldown i definice korelací napříč celým SIEMem</w:t>
            </w:r>
          </w:p>
        </w:tc>
        <w:tc>
          <w:tcPr>
            <w:tcW w:w="316" w:type="pct"/>
            <w:tcBorders>
              <w:top w:val="nil"/>
              <w:left w:val="nil"/>
              <w:bottom w:val="single" w:sz="8" w:space="0" w:color="auto"/>
              <w:right w:val="single" w:sz="4" w:space="0" w:color="auto"/>
            </w:tcBorders>
            <w:vAlign w:val="center"/>
          </w:tcPr>
          <w:p w14:paraId="3F8FCEDC"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DD"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E3" w14:textId="77777777" w:rsidTr="001032CC">
        <w:trPr>
          <w:trHeight w:val="9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DF"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18</w:t>
            </w:r>
          </w:p>
        </w:tc>
        <w:tc>
          <w:tcPr>
            <w:tcW w:w="2834" w:type="pct"/>
            <w:tcBorders>
              <w:top w:val="nil"/>
              <w:left w:val="nil"/>
              <w:bottom w:val="single" w:sz="8" w:space="0" w:color="auto"/>
              <w:right w:val="single" w:sz="8" w:space="0" w:color="auto"/>
            </w:tcBorders>
            <w:shd w:val="clear" w:color="auto" w:fill="auto"/>
            <w:vAlign w:val="center"/>
            <w:hideMark/>
          </w:tcPr>
          <w:p w14:paraId="3F8FCEE0"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umožnit rozšíření o doplňující informace pro účely reportingu, vyhledávaní nebo korelací. Tyto informace mohou přicházet z různých zdrojů jako jsou nejrůznější reputační databáze nebo interní doplňující informace.</w:t>
            </w:r>
          </w:p>
        </w:tc>
        <w:tc>
          <w:tcPr>
            <w:tcW w:w="316" w:type="pct"/>
            <w:tcBorders>
              <w:top w:val="nil"/>
              <w:left w:val="nil"/>
              <w:bottom w:val="single" w:sz="8" w:space="0" w:color="auto"/>
              <w:right w:val="single" w:sz="4" w:space="0" w:color="auto"/>
            </w:tcBorders>
            <w:vAlign w:val="center"/>
          </w:tcPr>
          <w:p w14:paraId="3F8FCEE1"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E2"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E8" w14:textId="77777777" w:rsidTr="001032CC">
        <w:trPr>
          <w:trHeight w:val="810"/>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EE4"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19</w:t>
            </w:r>
          </w:p>
        </w:tc>
        <w:tc>
          <w:tcPr>
            <w:tcW w:w="2834" w:type="pct"/>
            <w:tcBorders>
              <w:top w:val="nil"/>
              <w:left w:val="nil"/>
              <w:bottom w:val="single" w:sz="8" w:space="0" w:color="auto"/>
              <w:right w:val="single" w:sz="8" w:space="0" w:color="auto"/>
            </w:tcBorders>
            <w:shd w:val="clear" w:color="auto" w:fill="auto"/>
            <w:vAlign w:val="center"/>
            <w:hideMark/>
          </w:tcPr>
          <w:p w14:paraId="3F8FCEE5"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být dodáno spolu s IP reputační databází.</w:t>
            </w:r>
          </w:p>
        </w:tc>
        <w:tc>
          <w:tcPr>
            <w:tcW w:w="316" w:type="pct"/>
            <w:tcBorders>
              <w:top w:val="nil"/>
              <w:left w:val="nil"/>
              <w:bottom w:val="single" w:sz="8" w:space="0" w:color="auto"/>
              <w:right w:val="single" w:sz="4" w:space="0" w:color="auto"/>
            </w:tcBorders>
            <w:vAlign w:val="center"/>
          </w:tcPr>
          <w:p w14:paraId="3F8FCEE6"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E7"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EED" w14:textId="77777777" w:rsidTr="001032CC">
        <w:trPr>
          <w:trHeight w:val="600"/>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EE9"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20</w:t>
            </w:r>
          </w:p>
        </w:tc>
        <w:tc>
          <w:tcPr>
            <w:tcW w:w="283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EEA"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obsahovat jednoduchý editor pro definici/správu korelačních pravidel bez znalosti programování čí skirptovaní.</w:t>
            </w:r>
          </w:p>
        </w:tc>
        <w:tc>
          <w:tcPr>
            <w:tcW w:w="316" w:type="pct"/>
            <w:tcBorders>
              <w:top w:val="single" w:sz="8" w:space="0" w:color="auto"/>
              <w:left w:val="single" w:sz="8" w:space="0" w:color="auto"/>
              <w:bottom w:val="single" w:sz="8" w:space="0" w:color="auto"/>
              <w:right w:val="single" w:sz="4" w:space="0" w:color="auto"/>
            </w:tcBorders>
            <w:vAlign w:val="center"/>
          </w:tcPr>
          <w:p w14:paraId="3F8FCEEB"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EC"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EF2" w14:textId="77777777" w:rsidTr="001032CC">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EEE"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21</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EEF"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Veškerá konfigurace a definice zdrojů logů nabízeného řešení musí probíhat z grafického rozhraní SIEM.</w:t>
            </w:r>
          </w:p>
        </w:tc>
        <w:tc>
          <w:tcPr>
            <w:tcW w:w="316" w:type="pct"/>
            <w:tcBorders>
              <w:top w:val="single" w:sz="8" w:space="0" w:color="auto"/>
              <w:left w:val="nil"/>
              <w:bottom w:val="single" w:sz="8" w:space="0" w:color="auto"/>
              <w:right w:val="single" w:sz="4" w:space="0" w:color="auto"/>
            </w:tcBorders>
            <w:vAlign w:val="center"/>
          </w:tcPr>
          <w:p w14:paraId="3F8FCEF0"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F1"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F7" w14:textId="77777777" w:rsidTr="001032CC">
        <w:trPr>
          <w:trHeight w:val="615"/>
          <w:jc w:val="center"/>
        </w:trPr>
        <w:tc>
          <w:tcPr>
            <w:tcW w:w="282" w:type="pct"/>
            <w:tcBorders>
              <w:top w:val="single" w:sz="4" w:space="0" w:color="auto"/>
              <w:left w:val="single" w:sz="8" w:space="0" w:color="auto"/>
              <w:bottom w:val="single" w:sz="8" w:space="0" w:color="auto"/>
              <w:right w:val="single" w:sz="8" w:space="0" w:color="auto"/>
            </w:tcBorders>
            <w:shd w:val="clear" w:color="auto" w:fill="auto"/>
            <w:vAlign w:val="center"/>
          </w:tcPr>
          <w:p w14:paraId="3F8FCEF3"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22</w:t>
            </w:r>
          </w:p>
        </w:tc>
        <w:tc>
          <w:tcPr>
            <w:tcW w:w="2834" w:type="pct"/>
            <w:tcBorders>
              <w:top w:val="nil"/>
              <w:left w:val="nil"/>
              <w:bottom w:val="single" w:sz="8" w:space="0" w:color="auto"/>
              <w:right w:val="single" w:sz="8" w:space="0" w:color="auto"/>
            </w:tcBorders>
            <w:shd w:val="clear" w:color="auto" w:fill="auto"/>
            <w:vAlign w:val="center"/>
          </w:tcPr>
          <w:p w14:paraId="3F8FCEF4"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Uložiště logů bude realizováno na externím diskovém úložišti, které zajistí zadavatel.</w:t>
            </w:r>
            <w:r w:rsidRPr="00CA2B67" w:rsidDel="00567349">
              <w:rPr>
                <w:rFonts w:ascii="Arial" w:eastAsia="MS Mincho" w:hAnsi="Arial" w:cs="Arial"/>
                <w:noProof/>
                <w:sz w:val="20"/>
                <w:szCs w:val="20"/>
              </w:rPr>
              <w:t xml:space="preserve"> </w:t>
            </w:r>
          </w:p>
        </w:tc>
        <w:tc>
          <w:tcPr>
            <w:tcW w:w="316" w:type="pct"/>
            <w:tcBorders>
              <w:top w:val="single" w:sz="4" w:space="0" w:color="auto"/>
              <w:left w:val="nil"/>
              <w:bottom w:val="single" w:sz="8" w:space="0" w:color="auto"/>
              <w:right w:val="single" w:sz="4" w:space="0" w:color="auto"/>
            </w:tcBorders>
            <w:vAlign w:val="center"/>
          </w:tcPr>
          <w:p w14:paraId="3F8FCEF5"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EF6"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EFC" w14:textId="77777777" w:rsidTr="001032CC">
        <w:trPr>
          <w:trHeight w:val="682"/>
          <w:jc w:val="center"/>
        </w:trPr>
        <w:tc>
          <w:tcPr>
            <w:tcW w:w="282" w:type="pct"/>
            <w:tcBorders>
              <w:top w:val="nil"/>
              <w:left w:val="single" w:sz="8" w:space="0" w:color="auto"/>
              <w:bottom w:val="single" w:sz="4" w:space="0" w:color="auto"/>
              <w:right w:val="single" w:sz="8" w:space="0" w:color="auto"/>
            </w:tcBorders>
            <w:shd w:val="clear" w:color="auto" w:fill="auto"/>
            <w:vAlign w:val="center"/>
          </w:tcPr>
          <w:p w14:paraId="3F8FCEF8"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23</w:t>
            </w:r>
          </w:p>
        </w:tc>
        <w:tc>
          <w:tcPr>
            <w:tcW w:w="2834" w:type="pct"/>
            <w:tcBorders>
              <w:top w:val="nil"/>
              <w:left w:val="nil"/>
              <w:bottom w:val="single" w:sz="4" w:space="0" w:color="auto"/>
              <w:right w:val="single" w:sz="8" w:space="0" w:color="auto"/>
            </w:tcBorders>
            <w:shd w:val="clear" w:color="auto" w:fill="auto"/>
            <w:vAlign w:val="center"/>
            <w:hideMark/>
          </w:tcPr>
          <w:p w14:paraId="3F8FCEF9"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umožnit zpětný import archivních či zálohovaných dat a jejich zpracování / vyhodnoceni.</w:t>
            </w:r>
          </w:p>
        </w:tc>
        <w:tc>
          <w:tcPr>
            <w:tcW w:w="316" w:type="pct"/>
            <w:tcBorders>
              <w:top w:val="nil"/>
              <w:left w:val="nil"/>
              <w:bottom w:val="single" w:sz="4" w:space="0" w:color="auto"/>
              <w:right w:val="single" w:sz="4" w:space="0" w:color="auto"/>
            </w:tcBorders>
            <w:vAlign w:val="center"/>
          </w:tcPr>
          <w:p w14:paraId="3F8FCEFA"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EFB"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01" w14:textId="77777777" w:rsidTr="001032CC">
        <w:trPr>
          <w:trHeight w:val="1189"/>
          <w:jc w:val="center"/>
        </w:trPr>
        <w:tc>
          <w:tcPr>
            <w:tcW w:w="2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3F8FCEFD"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24</w:t>
            </w:r>
          </w:p>
        </w:tc>
        <w:tc>
          <w:tcPr>
            <w:tcW w:w="2834" w:type="pct"/>
            <w:tcBorders>
              <w:top w:val="single" w:sz="4" w:space="0" w:color="auto"/>
              <w:left w:val="nil"/>
              <w:bottom w:val="single" w:sz="8" w:space="0" w:color="auto"/>
              <w:right w:val="single" w:sz="8" w:space="0" w:color="auto"/>
            </w:tcBorders>
            <w:shd w:val="clear" w:color="auto" w:fill="auto"/>
            <w:vAlign w:val="center"/>
            <w:hideMark/>
          </w:tcPr>
          <w:p w14:paraId="3F8FCEFE"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podporovat zpracování událostí minimálně ve formě: příchozího syslog (UDP/TCP/TLS), SNMP, log file, auditní tabulka v databázi, RPC/WMI pro Windows Events</w:t>
            </w:r>
          </w:p>
        </w:tc>
        <w:tc>
          <w:tcPr>
            <w:tcW w:w="316" w:type="pct"/>
            <w:tcBorders>
              <w:top w:val="single" w:sz="4" w:space="0" w:color="auto"/>
              <w:left w:val="nil"/>
              <w:bottom w:val="single" w:sz="8" w:space="0" w:color="auto"/>
              <w:right w:val="single" w:sz="4" w:space="0" w:color="auto"/>
            </w:tcBorders>
            <w:vAlign w:val="center"/>
          </w:tcPr>
          <w:p w14:paraId="3F8FCEFF"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00"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06" w14:textId="77777777" w:rsidTr="001032CC">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02"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25</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03"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podporovat autodetekci zasílaných logů pomocí syslog</w:t>
            </w:r>
          </w:p>
        </w:tc>
        <w:tc>
          <w:tcPr>
            <w:tcW w:w="316" w:type="pct"/>
            <w:tcBorders>
              <w:top w:val="single" w:sz="8" w:space="0" w:color="auto"/>
              <w:left w:val="nil"/>
              <w:bottom w:val="single" w:sz="8" w:space="0" w:color="auto"/>
              <w:right w:val="single" w:sz="4" w:space="0" w:color="auto"/>
            </w:tcBorders>
            <w:vAlign w:val="center"/>
          </w:tcPr>
          <w:p w14:paraId="3F8FCF04"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05"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0B" w14:textId="77777777" w:rsidTr="001032CC">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07"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26</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08"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poskytovat out-of-the box konektory pro široké spektrum systémů, minimálně: síťové prvky Cisco, Brocade, OS Windows, OS Unix/Linux, MS SQL, Oracle, Postgres. Tyto konektory musí být podporovány výrobcem SIEM a v rámci podpory pravidelně updatovány.</w:t>
            </w:r>
          </w:p>
        </w:tc>
        <w:tc>
          <w:tcPr>
            <w:tcW w:w="316" w:type="pct"/>
            <w:tcBorders>
              <w:top w:val="single" w:sz="8" w:space="0" w:color="auto"/>
              <w:left w:val="nil"/>
              <w:bottom w:val="single" w:sz="8" w:space="0" w:color="auto"/>
              <w:right w:val="single" w:sz="4" w:space="0" w:color="auto"/>
            </w:tcBorders>
            <w:vAlign w:val="center"/>
          </w:tcPr>
          <w:p w14:paraId="3F8FCF09"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0A"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10" w14:textId="77777777" w:rsidTr="001032CC">
        <w:trPr>
          <w:trHeight w:val="533"/>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0C"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27</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0D"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podporovat oddělený sběr událostí a flow (Netflow/IPFIX)</w:t>
            </w:r>
          </w:p>
        </w:tc>
        <w:tc>
          <w:tcPr>
            <w:tcW w:w="316" w:type="pct"/>
            <w:tcBorders>
              <w:top w:val="single" w:sz="8" w:space="0" w:color="auto"/>
              <w:left w:val="nil"/>
              <w:bottom w:val="single" w:sz="8" w:space="0" w:color="auto"/>
              <w:right w:val="single" w:sz="4" w:space="0" w:color="auto"/>
            </w:tcBorders>
            <w:vAlign w:val="center"/>
          </w:tcPr>
          <w:p w14:paraId="3F8FCF0E"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0F"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15" w14:textId="77777777" w:rsidTr="001032CC">
        <w:trPr>
          <w:trHeight w:val="6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11"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28</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12"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Sběr z prostředí MS Windows musí probíhat bez nutnosti instalace agenta na vlastní zdroj logů</w:t>
            </w:r>
          </w:p>
        </w:tc>
        <w:tc>
          <w:tcPr>
            <w:tcW w:w="316" w:type="pct"/>
            <w:tcBorders>
              <w:top w:val="single" w:sz="8" w:space="0" w:color="auto"/>
              <w:left w:val="nil"/>
              <w:bottom w:val="single" w:sz="8" w:space="0" w:color="auto"/>
              <w:right w:val="single" w:sz="4" w:space="0" w:color="auto"/>
            </w:tcBorders>
            <w:vAlign w:val="center"/>
          </w:tcPr>
          <w:p w14:paraId="3F8FCF13"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14"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1A" w14:textId="77777777" w:rsidTr="001032CC">
        <w:trPr>
          <w:trHeight w:val="590"/>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16"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29</w:t>
            </w:r>
          </w:p>
        </w:tc>
        <w:tc>
          <w:tcPr>
            <w:tcW w:w="2834" w:type="pct"/>
            <w:tcBorders>
              <w:top w:val="nil"/>
              <w:left w:val="nil"/>
              <w:bottom w:val="single" w:sz="8" w:space="0" w:color="auto"/>
              <w:right w:val="single" w:sz="8" w:space="0" w:color="auto"/>
            </w:tcBorders>
            <w:shd w:val="clear" w:color="auto" w:fill="auto"/>
            <w:vAlign w:val="center"/>
            <w:hideMark/>
          </w:tcPr>
          <w:p w14:paraId="3F8FCF17"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obsahovat průvodce "wizard" pro vytváření a editování reportů</w:t>
            </w:r>
          </w:p>
        </w:tc>
        <w:tc>
          <w:tcPr>
            <w:tcW w:w="316" w:type="pct"/>
            <w:tcBorders>
              <w:top w:val="nil"/>
              <w:left w:val="nil"/>
              <w:bottom w:val="single" w:sz="8" w:space="0" w:color="auto"/>
              <w:right w:val="single" w:sz="4" w:space="0" w:color="auto"/>
            </w:tcBorders>
            <w:vAlign w:val="center"/>
          </w:tcPr>
          <w:p w14:paraId="3F8FCF18"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19"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1F"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1B"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30</w:t>
            </w:r>
          </w:p>
        </w:tc>
        <w:tc>
          <w:tcPr>
            <w:tcW w:w="2834" w:type="pct"/>
            <w:tcBorders>
              <w:top w:val="nil"/>
              <w:left w:val="nil"/>
              <w:bottom w:val="single" w:sz="8" w:space="0" w:color="auto"/>
              <w:right w:val="single" w:sz="8" w:space="0" w:color="auto"/>
            </w:tcBorders>
            <w:shd w:val="clear" w:color="auto" w:fill="auto"/>
            <w:vAlign w:val="center"/>
            <w:hideMark/>
          </w:tcPr>
          <w:p w14:paraId="3F8FCF1C"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poskytovat oddělené rozhraní pro práci s vygenerovanými potencionálními incidenty - výstupy korelace.</w:t>
            </w:r>
          </w:p>
        </w:tc>
        <w:tc>
          <w:tcPr>
            <w:tcW w:w="316" w:type="pct"/>
            <w:tcBorders>
              <w:top w:val="nil"/>
              <w:left w:val="nil"/>
              <w:bottom w:val="single" w:sz="8" w:space="0" w:color="auto"/>
              <w:right w:val="single" w:sz="4" w:space="0" w:color="auto"/>
            </w:tcBorders>
            <w:vAlign w:val="center"/>
          </w:tcPr>
          <w:p w14:paraId="3F8FCF1D"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1E"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24" w14:textId="77777777" w:rsidTr="001032CC">
        <w:trPr>
          <w:trHeight w:val="42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20"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31</w:t>
            </w:r>
          </w:p>
        </w:tc>
        <w:tc>
          <w:tcPr>
            <w:tcW w:w="2834" w:type="pct"/>
            <w:tcBorders>
              <w:top w:val="nil"/>
              <w:left w:val="nil"/>
              <w:bottom w:val="single" w:sz="8" w:space="0" w:color="auto"/>
              <w:right w:val="single" w:sz="8" w:space="0" w:color="auto"/>
            </w:tcBorders>
            <w:shd w:val="clear" w:color="auto" w:fill="auto"/>
            <w:vAlign w:val="center"/>
            <w:hideMark/>
          </w:tcPr>
          <w:p w14:paraId="3F8FCF21"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poskytovat klíčovou SIEM funcktionalitu - sběr logů, jejich vyhodnocení, kategorizaci a zpracování korelačním enginem, který na základě definovaných korelačních pravidel identifikuje potencionální incidenty a prezentuje je uživateli.</w:t>
            </w:r>
          </w:p>
        </w:tc>
        <w:tc>
          <w:tcPr>
            <w:tcW w:w="316" w:type="pct"/>
            <w:tcBorders>
              <w:top w:val="nil"/>
              <w:left w:val="nil"/>
              <w:bottom w:val="single" w:sz="8" w:space="0" w:color="auto"/>
              <w:right w:val="single" w:sz="4" w:space="0" w:color="auto"/>
            </w:tcBorders>
            <w:vAlign w:val="center"/>
          </w:tcPr>
          <w:p w14:paraId="3F8FCF22"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23"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29" w14:textId="77777777" w:rsidTr="001032CC">
        <w:trPr>
          <w:trHeight w:val="745"/>
          <w:jc w:val="center"/>
        </w:trPr>
        <w:tc>
          <w:tcPr>
            <w:tcW w:w="282" w:type="pct"/>
            <w:tcBorders>
              <w:top w:val="nil"/>
              <w:left w:val="single" w:sz="8" w:space="0" w:color="auto"/>
              <w:bottom w:val="single" w:sz="8" w:space="0" w:color="auto"/>
              <w:right w:val="single" w:sz="8" w:space="0" w:color="auto"/>
            </w:tcBorders>
            <w:shd w:val="clear" w:color="auto" w:fill="auto"/>
            <w:vAlign w:val="center"/>
          </w:tcPr>
          <w:p w14:paraId="3F8FCF25"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32</w:t>
            </w:r>
          </w:p>
        </w:tc>
        <w:tc>
          <w:tcPr>
            <w:tcW w:w="2834" w:type="pct"/>
            <w:tcBorders>
              <w:top w:val="nil"/>
              <w:left w:val="nil"/>
              <w:bottom w:val="single" w:sz="8" w:space="0" w:color="auto"/>
              <w:right w:val="single" w:sz="8" w:space="0" w:color="auto"/>
            </w:tcBorders>
            <w:shd w:val="clear" w:color="auto" w:fill="auto"/>
            <w:vAlign w:val="center"/>
          </w:tcPr>
          <w:p w14:paraId="3F8FCF26"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být schopné korelovat nad raw daty. Například vytvořit incident na základě řetězce v payload logu.</w:t>
            </w:r>
          </w:p>
        </w:tc>
        <w:tc>
          <w:tcPr>
            <w:tcW w:w="316" w:type="pct"/>
            <w:tcBorders>
              <w:top w:val="nil"/>
              <w:left w:val="nil"/>
              <w:bottom w:val="single" w:sz="8" w:space="0" w:color="auto"/>
              <w:right w:val="single" w:sz="4" w:space="0" w:color="auto"/>
            </w:tcBorders>
            <w:vAlign w:val="center"/>
          </w:tcPr>
          <w:p w14:paraId="3F8FCF27"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28"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2E" w14:textId="77777777" w:rsidTr="001032CC">
        <w:trPr>
          <w:trHeight w:val="74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2A"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33</w:t>
            </w:r>
          </w:p>
        </w:tc>
        <w:tc>
          <w:tcPr>
            <w:tcW w:w="2834" w:type="pct"/>
            <w:tcBorders>
              <w:top w:val="nil"/>
              <w:left w:val="nil"/>
              <w:bottom w:val="single" w:sz="8" w:space="0" w:color="auto"/>
              <w:right w:val="single" w:sz="8" w:space="0" w:color="auto"/>
            </w:tcBorders>
            <w:shd w:val="clear" w:color="auto" w:fill="auto"/>
            <w:vAlign w:val="center"/>
            <w:hideMark/>
          </w:tcPr>
          <w:p w14:paraId="3F8FCF2B"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Řešení musí podporovat korelaci s řetězením pravidel. Například pokud nastane incident a více korelačních pravidel vyhodnotí, že se jedná o incident, tak se v rámci řešení založí pouze jeden potencionální incident. </w:t>
            </w:r>
          </w:p>
        </w:tc>
        <w:tc>
          <w:tcPr>
            <w:tcW w:w="316" w:type="pct"/>
            <w:tcBorders>
              <w:top w:val="nil"/>
              <w:left w:val="nil"/>
              <w:bottom w:val="single" w:sz="8" w:space="0" w:color="auto"/>
              <w:right w:val="single" w:sz="4" w:space="0" w:color="auto"/>
            </w:tcBorders>
            <w:vAlign w:val="center"/>
          </w:tcPr>
          <w:p w14:paraId="3F8FCF2C"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2D"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33"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2F"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34</w:t>
            </w:r>
          </w:p>
        </w:tc>
        <w:tc>
          <w:tcPr>
            <w:tcW w:w="2834" w:type="pct"/>
            <w:tcBorders>
              <w:top w:val="nil"/>
              <w:left w:val="nil"/>
              <w:bottom w:val="single" w:sz="8" w:space="0" w:color="auto"/>
              <w:right w:val="single" w:sz="8" w:space="0" w:color="auto"/>
            </w:tcBorders>
            <w:shd w:val="clear" w:color="auto" w:fill="auto"/>
            <w:vAlign w:val="center"/>
            <w:hideMark/>
          </w:tcPr>
          <w:p w14:paraId="3F8FCF30"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ve výchozím nastavení (tzv. out-of-the box) obsahovat předdefinovaná pravidla pro identifikaci základních typů hrozeb, útoků a incidentů (tj. získání informací, činnost botnetů, DoS a DDoS útoky, autentizace, exploit, malware a podezřelé aktivity a anomálie).</w:t>
            </w:r>
          </w:p>
        </w:tc>
        <w:tc>
          <w:tcPr>
            <w:tcW w:w="316" w:type="pct"/>
            <w:tcBorders>
              <w:top w:val="nil"/>
              <w:left w:val="nil"/>
              <w:bottom w:val="single" w:sz="8" w:space="0" w:color="auto"/>
              <w:right w:val="single" w:sz="4" w:space="0" w:color="auto"/>
            </w:tcBorders>
            <w:vAlign w:val="center"/>
          </w:tcPr>
          <w:p w14:paraId="3F8FCF31"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32"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38" w14:textId="77777777" w:rsidTr="001032CC">
        <w:trPr>
          <w:trHeight w:val="330"/>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34"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35</w:t>
            </w:r>
          </w:p>
        </w:tc>
        <w:tc>
          <w:tcPr>
            <w:tcW w:w="2834" w:type="pct"/>
            <w:tcBorders>
              <w:top w:val="nil"/>
              <w:left w:val="nil"/>
              <w:bottom w:val="single" w:sz="8" w:space="0" w:color="auto"/>
              <w:right w:val="single" w:sz="8" w:space="0" w:color="auto"/>
            </w:tcBorders>
            <w:shd w:val="clear" w:color="auto" w:fill="auto"/>
            <w:vAlign w:val="center"/>
            <w:hideMark/>
          </w:tcPr>
          <w:p w14:paraId="3F8FCF35"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Řešení musí poskytovat NBAD (Network Behavior Anomaly Detection) funkcionalitu. Alerting založený na vypozorovaných anomáliích a změnách chování sítě (analýza síťových toků).  </w:t>
            </w:r>
          </w:p>
        </w:tc>
        <w:tc>
          <w:tcPr>
            <w:tcW w:w="316" w:type="pct"/>
            <w:tcBorders>
              <w:top w:val="nil"/>
              <w:left w:val="nil"/>
              <w:bottom w:val="single" w:sz="8" w:space="0" w:color="auto"/>
              <w:right w:val="single" w:sz="4" w:space="0" w:color="auto"/>
            </w:tcBorders>
            <w:vAlign w:val="center"/>
          </w:tcPr>
          <w:p w14:paraId="3F8FCF36"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37"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3D" w14:textId="77777777" w:rsidTr="001032CC">
        <w:trPr>
          <w:trHeight w:val="6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39"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36</w:t>
            </w:r>
          </w:p>
        </w:tc>
        <w:tc>
          <w:tcPr>
            <w:tcW w:w="2834" w:type="pct"/>
            <w:tcBorders>
              <w:top w:val="nil"/>
              <w:left w:val="nil"/>
              <w:bottom w:val="single" w:sz="8" w:space="0" w:color="auto"/>
              <w:right w:val="single" w:sz="8" w:space="0" w:color="auto"/>
            </w:tcBorders>
            <w:shd w:val="clear" w:color="auto" w:fill="auto"/>
            <w:vAlign w:val="center"/>
            <w:hideMark/>
          </w:tcPr>
          <w:p w14:paraId="3F8FCF3A"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Součástí řešení musí být modul, který umožní prioritizaci zranitelností na základě reálných komunikací v infrastruktuře. Například závažnost zranitelnosti bude zvýšena, pokud sever komunikuje aktivně do internetu.</w:t>
            </w:r>
          </w:p>
        </w:tc>
        <w:tc>
          <w:tcPr>
            <w:tcW w:w="316" w:type="pct"/>
            <w:tcBorders>
              <w:top w:val="nil"/>
              <w:left w:val="nil"/>
              <w:bottom w:val="single" w:sz="8" w:space="0" w:color="auto"/>
              <w:right w:val="single" w:sz="4" w:space="0" w:color="auto"/>
            </w:tcBorders>
            <w:vAlign w:val="center"/>
          </w:tcPr>
          <w:p w14:paraId="3F8FCF3B"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3C"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42" w14:textId="77777777" w:rsidTr="001032CC">
        <w:trPr>
          <w:trHeight w:val="679"/>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3E"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37</w:t>
            </w:r>
          </w:p>
        </w:tc>
        <w:tc>
          <w:tcPr>
            <w:tcW w:w="2834" w:type="pct"/>
            <w:tcBorders>
              <w:top w:val="nil"/>
              <w:left w:val="nil"/>
              <w:bottom w:val="single" w:sz="8" w:space="0" w:color="auto"/>
              <w:right w:val="single" w:sz="8" w:space="0" w:color="auto"/>
            </w:tcBorders>
            <w:shd w:val="clear" w:color="auto" w:fill="auto"/>
            <w:vAlign w:val="center"/>
            <w:hideMark/>
          </w:tcPr>
          <w:p w14:paraId="3F8FCF3F"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Součástí řešení musí mít samostatný modul integrovaný do GUI pro vyhodnocování chování uživatelů - UBA.</w:t>
            </w:r>
          </w:p>
        </w:tc>
        <w:tc>
          <w:tcPr>
            <w:tcW w:w="316" w:type="pct"/>
            <w:tcBorders>
              <w:top w:val="nil"/>
              <w:left w:val="nil"/>
              <w:bottom w:val="nil"/>
              <w:right w:val="single" w:sz="4" w:space="0" w:color="auto"/>
            </w:tcBorders>
            <w:vAlign w:val="center"/>
          </w:tcPr>
          <w:p w14:paraId="3F8FCF40"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41"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47" w14:textId="77777777" w:rsidTr="001032CC">
        <w:trPr>
          <w:trHeight w:val="1017"/>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43"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38</w:t>
            </w:r>
          </w:p>
        </w:tc>
        <w:tc>
          <w:tcPr>
            <w:tcW w:w="2834" w:type="pct"/>
            <w:tcBorders>
              <w:top w:val="nil"/>
              <w:left w:val="nil"/>
              <w:bottom w:val="single" w:sz="8" w:space="0" w:color="auto"/>
              <w:right w:val="single" w:sz="8" w:space="0" w:color="auto"/>
            </w:tcBorders>
            <w:shd w:val="clear" w:color="auto" w:fill="auto"/>
            <w:vAlign w:val="center"/>
            <w:hideMark/>
          </w:tcPr>
          <w:p w14:paraId="3F8FCF44"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podporovat right-click rozšíření. Například po "najetí" na IP adresu se pomocí pravého tlačítka zavolá skript, který zobrazí dodatečné informace z externí databáze či online služby.</w:t>
            </w:r>
          </w:p>
        </w:tc>
        <w:tc>
          <w:tcPr>
            <w:tcW w:w="316" w:type="pct"/>
            <w:tcBorders>
              <w:top w:val="single" w:sz="8" w:space="0" w:color="auto"/>
              <w:left w:val="nil"/>
              <w:bottom w:val="single" w:sz="8" w:space="0" w:color="auto"/>
              <w:right w:val="single" w:sz="4" w:space="0" w:color="auto"/>
            </w:tcBorders>
            <w:vAlign w:val="center"/>
          </w:tcPr>
          <w:p w14:paraId="3F8FCF45"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46"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4C" w14:textId="77777777" w:rsidTr="001032CC">
        <w:trPr>
          <w:trHeight w:val="401"/>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48"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39</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49"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obsahovat otevřené API pro integraci se systémy třetích stran. Minimálně pro vyhledávání v datech, správu tabulek, práci s alerty a zařízeními.</w:t>
            </w:r>
          </w:p>
        </w:tc>
        <w:tc>
          <w:tcPr>
            <w:tcW w:w="316" w:type="pct"/>
            <w:tcBorders>
              <w:top w:val="single" w:sz="8" w:space="0" w:color="auto"/>
              <w:left w:val="nil"/>
              <w:bottom w:val="single" w:sz="8" w:space="0" w:color="auto"/>
              <w:right w:val="single" w:sz="4" w:space="0" w:color="auto"/>
            </w:tcBorders>
            <w:vAlign w:val="center"/>
          </w:tcPr>
          <w:p w14:paraId="3F8FCF4A"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4B"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51" w14:textId="77777777" w:rsidTr="001032CC">
        <w:trPr>
          <w:trHeight w:val="9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4D"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40</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4E"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obsahovat funkcionalitu obohacení logů s cílem obohatit vybrané příchozí nebo uložené logy o chybějící informace, jedná se především o doplnění IP adresy do logu, kde je pouze hostname a naopak, dále pak doplnění jména reálného uživatele k username.</w:t>
            </w:r>
          </w:p>
        </w:tc>
        <w:tc>
          <w:tcPr>
            <w:tcW w:w="316" w:type="pct"/>
            <w:tcBorders>
              <w:top w:val="single" w:sz="8" w:space="0" w:color="auto"/>
              <w:left w:val="nil"/>
              <w:bottom w:val="single" w:sz="8" w:space="0" w:color="auto"/>
              <w:right w:val="single" w:sz="4" w:space="0" w:color="auto"/>
            </w:tcBorders>
            <w:vAlign w:val="center"/>
          </w:tcPr>
          <w:p w14:paraId="3F8FCF4F"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50"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56" w14:textId="77777777" w:rsidTr="001032CC">
        <w:trPr>
          <w:trHeight w:val="1017"/>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52"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41</w:t>
            </w:r>
          </w:p>
        </w:tc>
        <w:tc>
          <w:tcPr>
            <w:tcW w:w="283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53"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řešené musí poskytovat možnost integrace generovaných alertů na ticketovací/helpdeskový interní systém ve formou automatického i manuálního založení ticketu v rámci GUI řešení, včetně konfigurace takové integrace v GUI. Jednotlivé alerty musí být možné přidělit konkrétním uživatelům/řešitelským skupinám na základě druhu/jména alertu.</w:t>
            </w:r>
          </w:p>
        </w:tc>
        <w:tc>
          <w:tcPr>
            <w:tcW w:w="316" w:type="pct"/>
            <w:tcBorders>
              <w:top w:val="single" w:sz="8" w:space="0" w:color="auto"/>
              <w:left w:val="single" w:sz="8" w:space="0" w:color="auto"/>
              <w:bottom w:val="single" w:sz="8" w:space="0" w:color="auto"/>
              <w:right w:val="single" w:sz="4" w:space="0" w:color="auto"/>
            </w:tcBorders>
            <w:vAlign w:val="center"/>
          </w:tcPr>
          <w:p w14:paraId="3F8FCF54"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55"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5B" w14:textId="77777777" w:rsidTr="001032CC">
        <w:trPr>
          <w:trHeight w:val="15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57"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42</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58"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provádět kompletní audit administrátorské aktivity v rámci řešení (konfigurace pravidel, změna konfigurace) a musí umožnit v rámci GUI tyto auditní záznamy provázat s manuálně zadanými komentáři administátora tak, aby každá aktivita byla dokumentovaná a bylo zřejmé, proč byla prováděna.</w:t>
            </w:r>
          </w:p>
        </w:tc>
        <w:tc>
          <w:tcPr>
            <w:tcW w:w="316" w:type="pct"/>
            <w:tcBorders>
              <w:top w:val="single" w:sz="8" w:space="0" w:color="auto"/>
              <w:left w:val="nil"/>
              <w:bottom w:val="single" w:sz="8" w:space="0" w:color="auto"/>
              <w:right w:val="single" w:sz="4" w:space="0" w:color="auto"/>
            </w:tcBorders>
            <w:vAlign w:val="center"/>
          </w:tcPr>
          <w:p w14:paraId="3F8FCF59"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5A"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60" w14:textId="77777777" w:rsidTr="001032CC">
        <w:trPr>
          <w:trHeight w:val="18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5C"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43</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5D"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Nabízené řešení musí umožnit automatické vytváření historické databáze identit na základě příchozích zpráv tak, aby bylo možné v jakémkoliv historickém okamžiku dohledat identitu uživatele ke konkrétní IP adrese, MAC adrese nebo hostname. Řešení umožní integrovat data z různých databází za účelem vytvoření jednotné databáze identit a k nim přiřazených uživatelských identifikátorů (AD username, lokální username, email, certifikát…).</w:t>
            </w:r>
          </w:p>
        </w:tc>
        <w:tc>
          <w:tcPr>
            <w:tcW w:w="316" w:type="pct"/>
            <w:tcBorders>
              <w:top w:val="single" w:sz="8" w:space="0" w:color="auto"/>
              <w:left w:val="nil"/>
              <w:bottom w:val="single" w:sz="8" w:space="0" w:color="auto"/>
              <w:right w:val="single" w:sz="4" w:space="0" w:color="auto"/>
            </w:tcBorders>
            <w:vAlign w:val="center"/>
          </w:tcPr>
          <w:p w14:paraId="3F8FCF5E"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5F" w14:textId="77777777" w:rsidR="00CA2B67" w:rsidRPr="00CA2B67" w:rsidRDefault="00CA2B67" w:rsidP="00CA2B67">
            <w:pPr>
              <w:spacing w:before="120" w:after="120" w:line="240" w:lineRule="auto"/>
              <w:ind w:left="147"/>
              <w:jc w:val="center"/>
              <w:rPr>
                <w:rFonts w:ascii="Arial" w:eastAsia="MS Mincho" w:hAnsi="Arial" w:cs="Arial"/>
                <w:b/>
                <w:bCs/>
                <w:iCs/>
                <w:noProof/>
                <w:sz w:val="20"/>
                <w:szCs w:val="20"/>
              </w:rPr>
            </w:pPr>
            <w:r w:rsidRPr="00CA2B67">
              <w:rPr>
                <w:rFonts w:ascii="Arial" w:eastAsia="MS Mincho" w:hAnsi="Arial" w:cs="Arial"/>
                <w:noProof/>
                <w:sz w:val="20"/>
                <w:szCs w:val="20"/>
              </w:rPr>
              <w:t>…………</w:t>
            </w:r>
          </w:p>
        </w:tc>
      </w:tr>
      <w:tr w:rsidR="00CA2B67" w:rsidRPr="00CA2B67" w14:paraId="3F8FCF65" w14:textId="77777777" w:rsidTr="001032CC">
        <w:trPr>
          <w:trHeight w:val="1215"/>
          <w:jc w:val="center"/>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F8FCF61"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44</w:t>
            </w:r>
          </w:p>
        </w:tc>
        <w:tc>
          <w:tcPr>
            <w:tcW w:w="2834" w:type="pct"/>
            <w:tcBorders>
              <w:top w:val="nil"/>
              <w:left w:val="nil"/>
              <w:bottom w:val="single" w:sz="8" w:space="0" w:color="auto"/>
              <w:right w:val="single" w:sz="8" w:space="0" w:color="auto"/>
            </w:tcBorders>
            <w:shd w:val="clear" w:color="auto" w:fill="auto"/>
            <w:vAlign w:val="center"/>
            <w:hideMark/>
          </w:tcPr>
          <w:p w14:paraId="3F8FCF62"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Nabízené řešení musí v grafickém rozhraní umožnit vyhledávat v historii identit podle konkrétní IP adresy, MAC adresy, hostname a podle konkrétní uživatelské identity v čase. </w:t>
            </w:r>
          </w:p>
        </w:tc>
        <w:tc>
          <w:tcPr>
            <w:tcW w:w="316" w:type="pct"/>
            <w:tcBorders>
              <w:top w:val="nil"/>
              <w:left w:val="nil"/>
              <w:bottom w:val="single" w:sz="8" w:space="0" w:color="auto"/>
              <w:right w:val="single" w:sz="4" w:space="0" w:color="auto"/>
            </w:tcBorders>
            <w:vAlign w:val="center"/>
          </w:tcPr>
          <w:p w14:paraId="3F8FCF63"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64"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6A"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F8FCF66"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45</w:t>
            </w:r>
          </w:p>
        </w:tc>
        <w:tc>
          <w:tcPr>
            <w:tcW w:w="2834" w:type="pct"/>
            <w:tcBorders>
              <w:top w:val="single" w:sz="8" w:space="0" w:color="auto"/>
              <w:left w:val="nil"/>
              <w:bottom w:val="single" w:sz="8" w:space="0" w:color="auto"/>
              <w:right w:val="single" w:sz="8" w:space="0" w:color="auto"/>
            </w:tcBorders>
            <w:shd w:val="clear" w:color="auto" w:fill="auto"/>
            <w:vAlign w:val="center"/>
            <w:hideMark/>
          </w:tcPr>
          <w:p w14:paraId="3F8FCF67"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obsahovat aktivní modul pro sdílení informací o aktuálních bezpečnostních hrozbách tzv. cyber threat intelligence, automatické aktualizace tohoto modulu musí být zahrnuty v ceně licence.</w:t>
            </w:r>
          </w:p>
        </w:tc>
        <w:tc>
          <w:tcPr>
            <w:tcW w:w="316" w:type="pct"/>
            <w:tcBorders>
              <w:top w:val="single" w:sz="8" w:space="0" w:color="auto"/>
              <w:left w:val="nil"/>
              <w:bottom w:val="single" w:sz="8" w:space="0" w:color="auto"/>
              <w:right w:val="single" w:sz="4" w:space="0" w:color="auto"/>
            </w:tcBorders>
            <w:vAlign w:val="center"/>
          </w:tcPr>
          <w:p w14:paraId="3F8FCF68" w14:textId="77777777" w:rsidR="00CA2B67" w:rsidRPr="00CA2B67" w:rsidRDefault="00CA2B67" w:rsidP="00CA2B67">
            <w:pPr>
              <w:widowControl w:val="0"/>
              <w:autoSpaceDE w:val="0"/>
              <w:autoSpaceDN w:val="0"/>
              <w:spacing w:after="0" w:line="240" w:lineRule="auto"/>
              <w:rPr>
                <w:rFonts w:ascii="Arial" w:eastAsia="Calibri"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FCF69" w14:textId="77777777" w:rsidR="00CA2B67" w:rsidRPr="00CA2B67" w:rsidRDefault="00CA2B67" w:rsidP="00CA2B67">
            <w:pPr>
              <w:spacing w:before="120" w:after="120" w:line="240" w:lineRule="auto"/>
              <w:ind w:left="147"/>
              <w:jc w:val="center"/>
              <w:rPr>
                <w:rFonts w:ascii="Arial" w:eastAsia="MS Mincho" w:hAnsi="Arial" w:cs="Arial"/>
                <w:iCs/>
                <w:noProof/>
                <w:sz w:val="20"/>
                <w:szCs w:val="20"/>
              </w:rPr>
            </w:pPr>
            <w:r w:rsidRPr="00CA2B67">
              <w:rPr>
                <w:rFonts w:ascii="Arial" w:eastAsia="MS Mincho" w:hAnsi="Arial" w:cs="Arial"/>
                <w:noProof/>
                <w:sz w:val="20"/>
                <w:szCs w:val="20"/>
              </w:rPr>
              <w:t>…………</w:t>
            </w:r>
          </w:p>
        </w:tc>
      </w:tr>
      <w:tr w:rsidR="00CA2B67" w:rsidRPr="00CA2B67" w14:paraId="3F8FCF6F"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6B"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6C"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obsahovat modul pro management zranitelností, kterým lze ovládát (spouštět) skenovací úlohy skenerů třetí strany, importovat zranitelnosti k aktivům v SIEM a umožňovat jejich přidělení uživateli.</w:t>
            </w:r>
          </w:p>
        </w:tc>
        <w:tc>
          <w:tcPr>
            <w:tcW w:w="316" w:type="pct"/>
            <w:tcBorders>
              <w:top w:val="single" w:sz="8" w:space="0" w:color="auto"/>
              <w:left w:val="nil"/>
              <w:bottom w:val="single" w:sz="8" w:space="0" w:color="auto"/>
              <w:right w:val="single" w:sz="4" w:space="0" w:color="auto"/>
            </w:tcBorders>
            <w:vAlign w:val="center"/>
          </w:tcPr>
          <w:p w14:paraId="3F8FCF6D"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6E"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74"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70"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47</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71"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pro monitoring databází musí mít minimální dopad na výkon monitorovaného databázového serveru (max. navýšení zátěže o 5%)</w:t>
            </w:r>
          </w:p>
        </w:tc>
        <w:tc>
          <w:tcPr>
            <w:tcW w:w="316" w:type="pct"/>
            <w:tcBorders>
              <w:top w:val="single" w:sz="8" w:space="0" w:color="auto"/>
              <w:left w:val="nil"/>
              <w:bottom w:val="single" w:sz="8" w:space="0" w:color="auto"/>
              <w:right w:val="single" w:sz="4" w:space="0" w:color="auto"/>
            </w:tcBorders>
            <w:vAlign w:val="center"/>
          </w:tcPr>
          <w:p w14:paraId="3F8FCF72"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73"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79" w14:textId="77777777" w:rsidTr="001032CC">
        <w:trPr>
          <w:trHeight w:val="86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75"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48</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76"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Licence musí pokrývat monitoring pro 4 databáze včetně klasifikace dat v těchto databázích</w:t>
            </w:r>
          </w:p>
        </w:tc>
        <w:tc>
          <w:tcPr>
            <w:tcW w:w="316" w:type="pct"/>
            <w:tcBorders>
              <w:top w:val="single" w:sz="8" w:space="0" w:color="auto"/>
              <w:left w:val="nil"/>
              <w:bottom w:val="single" w:sz="8" w:space="0" w:color="auto"/>
              <w:right w:val="single" w:sz="4" w:space="0" w:color="auto"/>
            </w:tcBorders>
            <w:vAlign w:val="center"/>
          </w:tcPr>
          <w:p w14:paraId="3F8FCF77"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78"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7E"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7A"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49</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7B"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Licence musí pokrývat funkcionalitu klasifikace dat v souborových systémech a připojených discích v  celém interním prostředí zadavatele pro identifikaci citlivých informací </w:t>
            </w:r>
          </w:p>
        </w:tc>
        <w:tc>
          <w:tcPr>
            <w:tcW w:w="316" w:type="pct"/>
            <w:tcBorders>
              <w:top w:val="single" w:sz="8" w:space="0" w:color="auto"/>
              <w:left w:val="nil"/>
              <w:bottom w:val="single" w:sz="8" w:space="0" w:color="auto"/>
              <w:right w:val="single" w:sz="4" w:space="0" w:color="auto"/>
            </w:tcBorders>
            <w:vAlign w:val="center"/>
          </w:tcPr>
          <w:p w14:paraId="3F8FCF7C"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7D"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83" w14:textId="77777777" w:rsidTr="001032CC">
        <w:trPr>
          <w:trHeight w:val="826"/>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7F"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50</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80"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Licence musí pokrývat vyhledávání zranitelností na 4 databázových serverech v pravidelně se opakujícím intervalu</w:t>
            </w:r>
          </w:p>
        </w:tc>
        <w:tc>
          <w:tcPr>
            <w:tcW w:w="316" w:type="pct"/>
            <w:tcBorders>
              <w:top w:val="single" w:sz="8" w:space="0" w:color="auto"/>
              <w:left w:val="nil"/>
              <w:bottom w:val="single" w:sz="8" w:space="0" w:color="auto"/>
              <w:right w:val="single" w:sz="4" w:space="0" w:color="auto"/>
            </w:tcBorders>
            <w:vAlign w:val="center"/>
          </w:tcPr>
          <w:p w14:paraId="3F8FCF81"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82"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88"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84"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51</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85"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umožňovat vytváření vlastních klasifikačních pravidel dle a) regulárních výrazů, b) porovnání se slovníkem, c) programovatelného API rozhraní</w:t>
            </w:r>
          </w:p>
        </w:tc>
        <w:tc>
          <w:tcPr>
            <w:tcW w:w="316" w:type="pct"/>
            <w:tcBorders>
              <w:top w:val="single" w:sz="8" w:space="0" w:color="auto"/>
              <w:left w:val="nil"/>
              <w:bottom w:val="single" w:sz="8" w:space="0" w:color="auto"/>
              <w:right w:val="single" w:sz="4" w:space="0" w:color="auto"/>
            </w:tcBorders>
            <w:vAlign w:val="center"/>
          </w:tcPr>
          <w:p w14:paraId="3F8FCF86"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87"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8D" w14:textId="77777777" w:rsidTr="001032CC">
        <w:trPr>
          <w:trHeight w:val="816"/>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89"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52</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8A"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pro monitoring databází musí být schopné archivovaná data ukládat v šifrované podobě</w:t>
            </w:r>
          </w:p>
        </w:tc>
        <w:tc>
          <w:tcPr>
            <w:tcW w:w="316" w:type="pct"/>
            <w:tcBorders>
              <w:top w:val="single" w:sz="8" w:space="0" w:color="auto"/>
              <w:left w:val="nil"/>
              <w:bottom w:val="single" w:sz="8" w:space="0" w:color="auto"/>
              <w:right w:val="single" w:sz="4" w:space="0" w:color="auto"/>
            </w:tcBorders>
            <w:vAlign w:val="center"/>
          </w:tcPr>
          <w:p w14:paraId="3F8FCF8B"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8C"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92"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8E"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53</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8F"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tvořit jeden logický celek a jednotlivé komponenty musí být vzájemně propojitelné, zejména monitoring databází a monitoring bezpečnostních událostí musí být vzájemně integrované</w:t>
            </w:r>
          </w:p>
        </w:tc>
        <w:tc>
          <w:tcPr>
            <w:tcW w:w="316" w:type="pct"/>
            <w:tcBorders>
              <w:top w:val="single" w:sz="8" w:space="0" w:color="auto"/>
              <w:left w:val="nil"/>
              <w:bottom w:val="single" w:sz="8" w:space="0" w:color="auto"/>
              <w:right w:val="single" w:sz="4" w:space="0" w:color="auto"/>
            </w:tcBorders>
            <w:vAlign w:val="center"/>
          </w:tcPr>
          <w:p w14:paraId="3F8FCF90"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91"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97"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93"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54</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94"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být schopno analyzovat databázová data v reálném čase a poskytovat možnost aktivního blokování dle IP adresy zdroje a cíle, uživatelského jména , databáze, tabulky, sloupce nebo typu databáze</w:t>
            </w:r>
          </w:p>
        </w:tc>
        <w:tc>
          <w:tcPr>
            <w:tcW w:w="316" w:type="pct"/>
            <w:tcBorders>
              <w:top w:val="single" w:sz="8" w:space="0" w:color="auto"/>
              <w:left w:val="nil"/>
              <w:bottom w:val="single" w:sz="8" w:space="0" w:color="auto"/>
              <w:right w:val="single" w:sz="4" w:space="0" w:color="auto"/>
            </w:tcBorders>
            <w:vAlign w:val="center"/>
          </w:tcPr>
          <w:p w14:paraId="3F8FCF95"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96"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9C" w14:textId="77777777" w:rsidTr="001032CC">
        <w:trPr>
          <w:trHeight w:val="601"/>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98"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55</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99"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umožňovat vyhledávání dalších databází v infrastruktuře</w:t>
            </w:r>
          </w:p>
        </w:tc>
        <w:tc>
          <w:tcPr>
            <w:tcW w:w="316" w:type="pct"/>
            <w:tcBorders>
              <w:top w:val="single" w:sz="8" w:space="0" w:color="auto"/>
              <w:left w:val="nil"/>
              <w:bottom w:val="single" w:sz="8" w:space="0" w:color="auto"/>
              <w:right w:val="single" w:sz="4" w:space="0" w:color="auto"/>
            </w:tcBorders>
            <w:vAlign w:val="center"/>
          </w:tcPr>
          <w:p w14:paraId="3F8FCF9A"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9B"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A1" w14:textId="77777777" w:rsidTr="001032CC">
        <w:trPr>
          <w:trHeight w:val="1424"/>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9D"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9E"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Auditní záznamy musí být možné ukládat, pořizovat a přistupovat k nim tak, aby nebyla možná jejich modifikace ze strany databázového správce, případně dalších privilegovaných uživatelů</w:t>
            </w:r>
          </w:p>
        </w:tc>
        <w:tc>
          <w:tcPr>
            <w:tcW w:w="316" w:type="pct"/>
            <w:tcBorders>
              <w:top w:val="single" w:sz="8" w:space="0" w:color="auto"/>
              <w:left w:val="nil"/>
              <w:bottom w:val="single" w:sz="8" w:space="0" w:color="auto"/>
              <w:right w:val="single" w:sz="4" w:space="0" w:color="auto"/>
            </w:tcBorders>
            <w:vAlign w:val="center"/>
          </w:tcPr>
          <w:p w14:paraId="3F8FCF9F"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A0"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A6" w14:textId="77777777" w:rsidTr="001032CC">
        <w:trPr>
          <w:trHeight w:val="943"/>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A2"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57</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A3"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umožňovat dle nastavených politik maskovat citlivá databázová data, například pro potřeby testování</w:t>
            </w:r>
          </w:p>
        </w:tc>
        <w:tc>
          <w:tcPr>
            <w:tcW w:w="316" w:type="pct"/>
            <w:tcBorders>
              <w:top w:val="single" w:sz="8" w:space="0" w:color="auto"/>
              <w:left w:val="nil"/>
              <w:bottom w:val="single" w:sz="8" w:space="0" w:color="auto"/>
              <w:right w:val="single" w:sz="4" w:space="0" w:color="auto"/>
            </w:tcBorders>
            <w:vAlign w:val="center"/>
          </w:tcPr>
          <w:p w14:paraId="3F8FCFA4"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A5"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AE"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A7"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58</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A8"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Řešení musí obsahovat modul pro zhodnocení zranitelností databází, který bude pokrývat minimálně: </w:t>
            </w:r>
          </w:p>
          <w:p w14:paraId="3F8FCFA9" w14:textId="77777777" w:rsidR="00CA2B67" w:rsidRPr="00CA2B67" w:rsidRDefault="00CA2B67" w:rsidP="00CA2B67">
            <w:pPr>
              <w:pStyle w:val="Odstavecseseznamem"/>
              <w:numPr>
                <w:ilvl w:val="0"/>
                <w:numId w:val="7"/>
              </w:numPr>
              <w:rPr>
                <w:rFonts w:ascii="Arial" w:eastAsia="MS Mincho" w:hAnsi="Arial" w:cs="Arial"/>
                <w:noProof/>
              </w:rPr>
            </w:pPr>
            <w:r w:rsidRPr="00CA2B67">
              <w:rPr>
                <w:rFonts w:ascii="Arial" w:eastAsia="MS Mincho" w:hAnsi="Arial" w:cs="Arial"/>
                <w:noProof/>
              </w:rPr>
              <w:t>CVE identifikaci</w:t>
            </w:r>
          </w:p>
          <w:p w14:paraId="3F8FCFAA" w14:textId="77777777" w:rsidR="00CA2B67" w:rsidRPr="00CA2B67" w:rsidRDefault="00CA2B67" w:rsidP="00CA2B67">
            <w:pPr>
              <w:pStyle w:val="Odstavecseseznamem"/>
              <w:numPr>
                <w:ilvl w:val="0"/>
                <w:numId w:val="7"/>
              </w:numPr>
              <w:rPr>
                <w:rFonts w:ascii="Arial" w:eastAsia="MS Mincho" w:hAnsi="Arial" w:cs="Arial"/>
                <w:noProof/>
              </w:rPr>
            </w:pPr>
            <w:r w:rsidRPr="00CA2B67">
              <w:rPr>
                <w:rFonts w:ascii="Arial" w:eastAsia="MS Mincho" w:hAnsi="Arial" w:cs="Arial"/>
                <w:noProof/>
              </w:rPr>
              <w:t>konfigurační zranitelnosti a slabiny dle CSI a STIG standardů</w:t>
            </w:r>
          </w:p>
          <w:p w14:paraId="3F8FCFAB" w14:textId="77777777" w:rsidR="00CA2B67" w:rsidRPr="00CA2B67" w:rsidRDefault="00CA2B67" w:rsidP="00CA2B67">
            <w:pPr>
              <w:pStyle w:val="Odstavecseseznamem"/>
              <w:numPr>
                <w:ilvl w:val="0"/>
                <w:numId w:val="7"/>
              </w:numPr>
              <w:rPr>
                <w:rFonts w:ascii="Arial" w:eastAsia="MS Mincho" w:hAnsi="Arial" w:cs="Arial"/>
                <w:noProof/>
              </w:rPr>
            </w:pPr>
            <w:r w:rsidRPr="00CA2B67">
              <w:rPr>
                <w:rFonts w:ascii="Arial" w:eastAsia="MS Mincho" w:hAnsi="Arial" w:cs="Arial"/>
                <w:noProof/>
              </w:rPr>
              <w:t>identifikaci nadměrných oprávnění a překryv oprávnění</w:t>
            </w:r>
          </w:p>
        </w:tc>
        <w:tc>
          <w:tcPr>
            <w:tcW w:w="316" w:type="pct"/>
            <w:tcBorders>
              <w:top w:val="single" w:sz="8" w:space="0" w:color="auto"/>
              <w:left w:val="nil"/>
              <w:bottom w:val="single" w:sz="8" w:space="0" w:color="auto"/>
              <w:right w:val="single" w:sz="4" w:space="0" w:color="auto"/>
            </w:tcBorders>
            <w:vAlign w:val="center"/>
          </w:tcPr>
          <w:p w14:paraId="3F8FCFAC"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AD"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B3" w14:textId="77777777" w:rsidTr="001032CC">
        <w:trPr>
          <w:trHeight w:val="107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AF"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59</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B0"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poskytovat informace od DNS (dotaz  i odpověď) provozu ze sítě a exportovat je ve formátu síťového toku (NetFlow, IPFIX nebo obdobné)</w:t>
            </w:r>
          </w:p>
        </w:tc>
        <w:tc>
          <w:tcPr>
            <w:tcW w:w="316" w:type="pct"/>
            <w:tcBorders>
              <w:top w:val="single" w:sz="8" w:space="0" w:color="auto"/>
              <w:left w:val="nil"/>
              <w:bottom w:val="single" w:sz="8" w:space="0" w:color="auto"/>
              <w:right w:val="single" w:sz="4" w:space="0" w:color="auto"/>
            </w:tcBorders>
            <w:vAlign w:val="center"/>
          </w:tcPr>
          <w:p w14:paraId="3F8FCFB1"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B2"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B8"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B4"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60</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B5"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umět zobrazit profily provozu ve tvaru počet bajtů, paketů a komunikujících stran o všech aplikacích, portech, protokolech, hrozbách a každém monitorovaném místě sítě</w:t>
            </w:r>
          </w:p>
        </w:tc>
        <w:tc>
          <w:tcPr>
            <w:tcW w:w="316" w:type="pct"/>
            <w:tcBorders>
              <w:top w:val="single" w:sz="8" w:space="0" w:color="auto"/>
              <w:left w:val="nil"/>
              <w:bottom w:val="single" w:sz="8" w:space="0" w:color="auto"/>
              <w:right w:val="single" w:sz="4" w:space="0" w:color="auto"/>
            </w:tcBorders>
            <w:vAlign w:val="center"/>
          </w:tcPr>
          <w:p w14:paraId="3F8FCFB6"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B7"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BD"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B9"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61</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BA"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podporovat rozpoznávání aplikací jinak, než jen pomocí portů. Systém musí podporovat identifikaci aplikace používající jiné než obecně používané porty nebo aplikaci tunelující se na jiných portech (např. HTTP jako transportní protokol pro IM messenger by měl být rozpoznán jako Instant messenger, nikoliv jako HTTP)</w:t>
            </w:r>
          </w:p>
        </w:tc>
        <w:tc>
          <w:tcPr>
            <w:tcW w:w="316" w:type="pct"/>
            <w:tcBorders>
              <w:top w:val="single" w:sz="8" w:space="0" w:color="auto"/>
              <w:left w:val="nil"/>
              <w:bottom w:val="single" w:sz="8" w:space="0" w:color="auto"/>
              <w:right w:val="single" w:sz="4" w:space="0" w:color="auto"/>
            </w:tcBorders>
            <w:vAlign w:val="center"/>
          </w:tcPr>
          <w:p w14:paraId="3F8FCFBB"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BC"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C2" w14:textId="77777777" w:rsidTr="001032CC">
        <w:trPr>
          <w:trHeight w:val="659"/>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BE"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62</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BF"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detekovat “zero-day” události</w:t>
            </w:r>
          </w:p>
        </w:tc>
        <w:tc>
          <w:tcPr>
            <w:tcW w:w="316" w:type="pct"/>
            <w:tcBorders>
              <w:top w:val="single" w:sz="8" w:space="0" w:color="auto"/>
              <w:left w:val="nil"/>
              <w:bottom w:val="single" w:sz="8" w:space="0" w:color="auto"/>
              <w:right w:val="single" w:sz="4" w:space="0" w:color="auto"/>
            </w:tcBorders>
            <w:vAlign w:val="center"/>
          </w:tcPr>
          <w:p w14:paraId="3F8FCFC0"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C1"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C7" w14:textId="77777777" w:rsidTr="001032CC">
        <w:trPr>
          <w:trHeight w:val="839"/>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C3"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63</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C4"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mít schopnost dynamického učení běžných norem chování a odhalit změny vůči těmto normám</w:t>
            </w:r>
          </w:p>
        </w:tc>
        <w:tc>
          <w:tcPr>
            <w:tcW w:w="316" w:type="pct"/>
            <w:tcBorders>
              <w:top w:val="single" w:sz="8" w:space="0" w:color="auto"/>
              <w:left w:val="nil"/>
              <w:bottom w:val="single" w:sz="8" w:space="0" w:color="auto"/>
              <w:right w:val="single" w:sz="4" w:space="0" w:color="auto"/>
            </w:tcBorders>
            <w:vAlign w:val="center"/>
          </w:tcPr>
          <w:p w14:paraId="3F8FCFC5"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C6"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CC" w14:textId="77777777" w:rsidTr="001032CC">
        <w:trPr>
          <w:trHeight w:val="68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C8"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64</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C9"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detekovat DoS a DDoS útoky</w:t>
            </w:r>
          </w:p>
        </w:tc>
        <w:tc>
          <w:tcPr>
            <w:tcW w:w="316" w:type="pct"/>
            <w:tcBorders>
              <w:top w:val="single" w:sz="8" w:space="0" w:color="auto"/>
              <w:left w:val="nil"/>
              <w:bottom w:val="single" w:sz="8" w:space="0" w:color="auto"/>
              <w:right w:val="single" w:sz="4" w:space="0" w:color="auto"/>
            </w:tcBorders>
            <w:vAlign w:val="center"/>
          </w:tcPr>
          <w:p w14:paraId="3F8FCFCA"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CB"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D1"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CD"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65</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CE"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detekovat hrozby v síti a prezentovat veškerý provoz související s těmito hrozbami. Popište typy detekovaných hrozeb a možnosti jejich zobrazení</w:t>
            </w:r>
          </w:p>
        </w:tc>
        <w:tc>
          <w:tcPr>
            <w:tcW w:w="316" w:type="pct"/>
            <w:tcBorders>
              <w:top w:val="single" w:sz="8" w:space="0" w:color="auto"/>
              <w:left w:val="nil"/>
              <w:bottom w:val="single" w:sz="8" w:space="0" w:color="auto"/>
              <w:right w:val="single" w:sz="4" w:space="0" w:color="auto"/>
            </w:tcBorders>
            <w:vAlign w:val="center"/>
          </w:tcPr>
          <w:p w14:paraId="3F8FCFCF"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D0"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D6" w14:textId="77777777" w:rsidTr="001032CC">
        <w:trPr>
          <w:trHeight w:val="681"/>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D2"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D3"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profilovat provoz podle TCP a UDP portů.</w:t>
            </w:r>
          </w:p>
        </w:tc>
        <w:tc>
          <w:tcPr>
            <w:tcW w:w="316" w:type="pct"/>
            <w:tcBorders>
              <w:top w:val="single" w:sz="8" w:space="0" w:color="auto"/>
              <w:left w:val="nil"/>
              <w:bottom w:val="single" w:sz="8" w:space="0" w:color="auto"/>
              <w:right w:val="single" w:sz="4" w:space="0" w:color="auto"/>
            </w:tcBorders>
            <w:vAlign w:val="center"/>
          </w:tcPr>
          <w:p w14:paraId="3F8FCFD4"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D5"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DB" w14:textId="77777777" w:rsidTr="001032CC">
        <w:trPr>
          <w:trHeight w:val="97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D7"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67</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D8"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identifikovat provoz potenciálně riskantních aplikací (např sdílení souborů, P2P, atd.)</w:t>
            </w:r>
          </w:p>
        </w:tc>
        <w:tc>
          <w:tcPr>
            <w:tcW w:w="316" w:type="pct"/>
            <w:tcBorders>
              <w:top w:val="single" w:sz="8" w:space="0" w:color="auto"/>
              <w:left w:val="nil"/>
              <w:bottom w:val="single" w:sz="8" w:space="0" w:color="auto"/>
              <w:right w:val="single" w:sz="4" w:space="0" w:color="auto"/>
            </w:tcBorders>
            <w:vAlign w:val="center"/>
          </w:tcPr>
          <w:p w14:paraId="3F8FCFD9"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DA"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E0"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DC"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68</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DD"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profilovat a prezentovat informace v různých časových rámcích. Musí být dostupné týdenní, denní a hodinové profily. Uveďte minimální a maximální časové rámce dostupné pro profilování a analýzu.</w:t>
            </w:r>
          </w:p>
        </w:tc>
        <w:tc>
          <w:tcPr>
            <w:tcW w:w="316" w:type="pct"/>
            <w:tcBorders>
              <w:top w:val="single" w:sz="8" w:space="0" w:color="auto"/>
              <w:left w:val="nil"/>
              <w:bottom w:val="single" w:sz="8" w:space="0" w:color="auto"/>
              <w:right w:val="single" w:sz="4" w:space="0" w:color="auto"/>
            </w:tcBorders>
            <w:vAlign w:val="center"/>
          </w:tcPr>
          <w:p w14:paraId="3F8FCFDE"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DF"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E5" w14:textId="77777777" w:rsidTr="001032CC">
        <w:trPr>
          <w:trHeight w:val="983"/>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E1"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69</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E2"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umět profilovat komunikaci přicházející z/odcházející do internetu podle geografické lokace (IP geolokace) v reálném čase</w:t>
            </w:r>
          </w:p>
        </w:tc>
        <w:tc>
          <w:tcPr>
            <w:tcW w:w="316" w:type="pct"/>
            <w:tcBorders>
              <w:top w:val="single" w:sz="8" w:space="0" w:color="auto"/>
              <w:left w:val="nil"/>
              <w:bottom w:val="single" w:sz="8" w:space="0" w:color="auto"/>
              <w:right w:val="single" w:sz="4" w:space="0" w:color="auto"/>
            </w:tcBorders>
            <w:vAlign w:val="center"/>
          </w:tcPr>
          <w:p w14:paraId="3F8FCFE3"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E4"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EA" w14:textId="77777777" w:rsidTr="001032CC">
        <w:trPr>
          <w:trHeight w:val="658"/>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E6"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70</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E7"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rozlišovat lokální provoz a provoz z/do internetu</w:t>
            </w:r>
          </w:p>
        </w:tc>
        <w:tc>
          <w:tcPr>
            <w:tcW w:w="316" w:type="pct"/>
            <w:tcBorders>
              <w:top w:val="single" w:sz="8" w:space="0" w:color="auto"/>
              <w:left w:val="nil"/>
              <w:bottom w:val="single" w:sz="8" w:space="0" w:color="auto"/>
              <w:right w:val="single" w:sz="4" w:space="0" w:color="auto"/>
            </w:tcBorders>
            <w:vAlign w:val="center"/>
          </w:tcPr>
          <w:p w14:paraId="3F8FCFE8"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E9"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EF"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EB"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71</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EC"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umožnit uživateli vytvářet vlastní profily a pohledy s využitím libovolných síťových toků, logů, zdrojů dat anebo už z profilovaného provozu.</w:t>
            </w:r>
          </w:p>
        </w:tc>
        <w:tc>
          <w:tcPr>
            <w:tcW w:w="316" w:type="pct"/>
            <w:tcBorders>
              <w:top w:val="single" w:sz="8" w:space="0" w:color="auto"/>
              <w:left w:val="nil"/>
              <w:bottom w:val="single" w:sz="8" w:space="0" w:color="auto"/>
              <w:right w:val="single" w:sz="4" w:space="0" w:color="auto"/>
            </w:tcBorders>
            <w:vAlign w:val="center"/>
          </w:tcPr>
          <w:p w14:paraId="3F8FCFED"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EE"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F4"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F0"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72</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F1"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podporovat profilování provozu na základě IP adresy, skupiny IP adres, dvojice zdrojové a cílové IP adresy, atd.</w:t>
            </w:r>
          </w:p>
        </w:tc>
        <w:tc>
          <w:tcPr>
            <w:tcW w:w="316" w:type="pct"/>
            <w:tcBorders>
              <w:top w:val="single" w:sz="8" w:space="0" w:color="auto"/>
              <w:left w:val="nil"/>
              <w:bottom w:val="single" w:sz="8" w:space="0" w:color="auto"/>
              <w:right w:val="single" w:sz="4" w:space="0" w:color="auto"/>
            </w:tcBorders>
            <w:vAlign w:val="center"/>
          </w:tcPr>
          <w:p w14:paraId="3F8FCFF2"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F3"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F9" w14:textId="77777777" w:rsidTr="001032CC">
        <w:trPr>
          <w:trHeight w:val="684"/>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F5"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73</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F6"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podporovat sběr a analýzu dat zachycených paketů</w:t>
            </w:r>
          </w:p>
        </w:tc>
        <w:tc>
          <w:tcPr>
            <w:tcW w:w="316" w:type="pct"/>
            <w:tcBorders>
              <w:top w:val="single" w:sz="8" w:space="0" w:color="auto"/>
              <w:left w:val="nil"/>
              <w:bottom w:val="single" w:sz="8" w:space="0" w:color="auto"/>
              <w:right w:val="single" w:sz="4" w:space="0" w:color="auto"/>
            </w:tcBorders>
            <w:vAlign w:val="center"/>
          </w:tcPr>
          <w:p w14:paraId="3F8FCFF7"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F8"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CFFE" w14:textId="77777777" w:rsidTr="001032CC">
        <w:trPr>
          <w:trHeight w:val="1262"/>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FA"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74</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CFFB"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mít schopnost extrahovat specifické, uživatelem definované položky paketového záchytu a využít tato data v korelačních pravidlech</w:t>
            </w:r>
          </w:p>
        </w:tc>
        <w:tc>
          <w:tcPr>
            <w:tcW w:w="316" w:type="pct"/>
            <w:tcBorders>
              <w:top w:val="single" w:sz="8" w:space="0" w:color="auto"/>
              <w:left w:val="nil"/>
              <w:bottom w:val="single" w:sz="8" w:space="0" w:color="auto"/>
              <w:right w:val="single" w:sz="4" w:space="0" w:color="auto"/>
            </w:tcBorders>
            <w:vAlign w:val="center"/>
          </w:tcPr>
          <w:p w14:paraId="3F8FCFFC"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CFFD"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D003" w14:textId="77777777" w:rsidTr="001032CC">
        <w:trPr>
          <w:trHeight w:val="838"/>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CFFF"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75</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D000"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Řešení musí být schopné analyzovat síťový provoz uvnitř virtuálního prostředí (VMware)</w:t>
            </w:r>
          </w:p>
        </w:tc>
        <w:tc>
          <w:tcPr>
            <w:tcW w:w="316" w:type="pct"/>
            <w:tcBorders>
              <w:top w:val="single" w:sz="8" w:space="0" w:color="auto"/>
              <w:left w:val="nil"/>
              <w:bottom w:val="single" w:sz="8" w:space="0" w:color="auto"/>
              <w:right w:val="single" w:sz="4" w:space="0" w:color="auto"/>
            </w:tcBorders>
            <w:vAlign w:val="center"/>
          </w:tcPr>
          <w:p w14:paraId="3F8FD001"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D002"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r w:rsidR="00CA2B67" w:rsidRPr="00CA2B67" w14:paraId="3F8FD00E" w14:textId="77777777" w:rsidTr="001032CC">
        <w:trPr>
          <w:trHeight w:val="1815"/>
          <w:jc w:val="center"/>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tcPr>
          <w:p w14:paraId="3F8FD004" w14:textId="77777777" w:rsidR="00CA2B67" w:rsidRPr="00CA2B67" w:rsidRDefault="00CA2B67" w:rsidP="00CA2B67">
            <w:pPr>
              <w:spacing w:after="0" w:line="240" w:lineRule="auto"/>
              <w:ind w:left="-70"/>
              <w:jc w:val="center"/>
              <w:rPr>
                <w:rFonts w:ascii="Arial" w:eastAsia="MS Mincho" w:hAnsi="Arial" w:cs="Arial"/>
                <w:noProof/>
                <w:sz w:val="20"/>
                <w:szCs w:val="20"/>
              </w:rPr>
            </w:pPr>
            <w:r w:rsidRPr="00CA2B67">
              <w:rPr>
                <w:rFonts w:ascii="Arial" w:eastAsia="MS Mincho" w:hAnsi="Arial" w:cs="Arial"/>
                <w:noProof/>
                <w:sz w:val="20"/>
                <w:szCs w:val="20"/>
              </w:rPr>
              <w:t>76</w:t>
            </w:r>
          </w:p>
        </w:tc>
        <w:tc>
          <w:tcPr>
            <w:tcW w:w="2834" w:type="pct"/>
            <w:tcBorders>
              <w:top w:val="single" w:sz="8" w:space="0" w:color="auto"/>
              <w:left w:val="nil"/>
              <w:bottom w:val="single" w:sz="8" w:space="0" w:color="auto"/>
              <w:right w:val="single" w:sz="8" w:space="0" w:color="auto"/>
            </w:tcBorders>
            <w:shd w:val="clear" w:color="auto" w:fill="auto"/>
            <w:vAlign w:val="center"/>
          </w:tcPr>
          <w:p w14:paraId="3F8FD005"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 xml:space="preserve">Pokud je součástí agentní řešení, musí agenti podporovat instalaci na tyto OS: </w:t>
            </w:r>
          </w:p>
          <w:p w14:paraId="3F8FD006"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Windows Server 2008, 2012, 2016</w:t>
            </w:r>
          </w:p>
          <w:p w14:paraId="3F8FD007"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Red Hat Enterprise Linux 4, 5, 6, 7</w:t>
            </w:r>
          </w:p>
          <w:p w14:paraId="3F8FD008"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Oracle Linux 4, 5, 6, 7</w:t>
            </w:r>
          </w:p>
          <w:p w14:paraId="3F8FD009"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SuSE Enterprise Linux 11, 12</w:t>
            </w:r>
          </w:p>
          <w:p w14:paraId="3F8FD00A"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AIX 7.1, 7.2</w:t>
            </w:r>
          </w:p>
          <w:p w14:paraId="3F8FD00B" w14:textId="77777777" w:rsidR="00CA2B67" w:rsidRPr="00CA2B67" w:rsidRDefault="00CA2B67" w:rsidP="00CA2B67">
            <w:pPr>
              <w:spacing w:after="0" w:line="240" w:lineRule="auto"/>
              <w:ind w:left="-70"/>
              <w:rPr>
                <w:rFonts w:ascii="Arial" w:eastAsia="MS Mincho" w:hAnsi="Arial" w:cs="Arial"/>
                <w:noProof/>
                <w:sz w:val="20"/>
                <w:szCs w:val="20"/>
              </w:rPr>
            </w:pPr>
            <w:r w:rsidRPr="00CA2B67">
              <w:rPr>
                <w:rFonts w:ascii="Arial" w:eastAsia="MS Mincho" w:hAnsi="Arial" w:cs="Arial"/>
                <w:noProof/>
                <w:sz w:val="20"/>
                <w:szCs w:val="20"/>
              </w:rPr>
              <w:t>Solaris 11.3</w:t>
            </w:r>
          </w:p>
        </w:tc>
        <w:tc>
          <w:tcPr>
            <w:tcW w:w="316" w:type="pct"/>
            <w:tcBorders>
              <w:top w:val="single" w:sz="8" w:space="0" w:color="auto"/>
              <w:left w:val="nil"/>
              <w:bottom w:val="single" w:sz="8" w:space="0" w:color="auto"/>
              <w:right w:val="single" w:sz="4" w:space="0" w:color="auto"/>
            </w:tcBorders>
            <w:vAlign w:val="center"/>
          </w:tcPr>
          <w:p w14:paraId="3F8FD00C" w14:textId="77777777" w:rsidR="00CA2B67" w:rsidRPr="00CA2B67" w:rsidRDefault="00CA2B67" w:rsidP="00CA2B67">
            <w:pPr>
              <w:widowControl w:val="0"/>
              <w:autoSpaceDE w:val="0"/>
              <w:autoSpaceDN w:val="0"/>
              <w:spacing w:after="0" w:line="240" w:lineRule="auto"/>
              <w:rPr>
                <w:rFonts w:ascii="Arial" w:eastAsia="MS Mincho" w:hAnsi="Arial" w:cs="Arial"/>
                <w:noProof/>
                <w:sz w:val="20"/>
                <w:szCs w:val="20"/>
              </w:rPr>
            </w:pP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F8FD00D" w14:textId="77777777" w:rsidR="00CA2B67" w:rsidRPr="00CA2B67" w:rsidRDefault="00CA2B67" w:rsidP="00CA2B67">
            <w:pPr>
              <w:spacing w:before="120" w:after="120" w:line="240" w:lineRule="auto"/>
              <w:ind w:left="147"/>
              <w:jc w:val="center"/>
              <w:rPr>
                <w:rFonts w:ascii="Arial" w:eastAsia="MS Mincho" w:hAnsi="Arial" w:cs="Arial"/>
                <w:noProof/>
                <w:sz w:val="20"/>
                <w:szCs w:val="20"/>
              </w:rPr>
            </w:pPr>
            <w:r w:rsidRPr="00CA2B67">
              <w:rPr>
                <w:rFonts w:ascii="Arial" w:eastAsia="MS Mincho" w:hAnsi="Arial" w:cs="Arial"/>
                <w:noProof/>
                <w:sz w:val="20"/>
                <w:szCs w:val="20"/>
              </w:rPr>
              <w:t>…………</w:t>
            </w:r>
          </w:p>
        </w:tc>
      </w:tr>
    </w:tbl>
    <w:p w14:paraId="3F8FD00F" w14:textId="77777777" w:rsidR="001032CC" w:rsidRDefault="001032CC" w:rsidP="001032CC">
      <w:pPr>
        <w:widowControl w:val="0"/>
        <w:autoSpaceDE w:val="0"/>
        <w:autoSpaceDN w:val="0"/>
        <w:spacing w:before="99" w:after="0" w:line="240" w:lineRule="auto"/>
        <w:ind w:left="1140"/>
        <w:outlineLvl w:val="1"/>
        <w:rPr>
          <w:rFonts w:ascii="Arial" w:eastAsia="Times New Roman" w:hAnsi="Arial" w:cs="Arial"/>
          <w:b/>
          <w:bCs/>
          <w:sz w:val="20"/>
          <w:szCs w:val="20"/>
        </w:rPr>
      </w:pPr>
      <w:bookmarkStart w:id="7" w:name="_Toc519259089"/>
    </w:p>
    <w:p w14:paraId="3F8FD010" w14:textId="77777777" w:rsidR="001032CC" w:rsidRDefault="001032CC" w:rsidP="001032CC">
      <w:pPr>
        <w:widowControl w:val="0"/>
        <w:autoSpaceDE w:val="0"/>
        <w:autoSpaceDN w:val="0"/>
        <w:spacing w:before="99" w:after="0" w:line="240" w:lineRule="auto"/>
        <w:ind w:left="1140"/>
        <w:outlineLvl w:val="1"/>
        <w:rPr>
          <w:rFonts w:ascii="Arial" w:eastAsia="Times New Roman" w:hAnsi="Arial" w:cs="Arial"/>
          <w:b/>
          <w:bCs/>
          <w:sz w:val="20"/>
          <w:szCs w:val="20"/>
        </w:rPr>
      </w:pPr>
    </w:p>
    <w:p w14:paraId="3F8FD011" w14:textId="77777777" w:rsidR="00CA2B67" w:rsidRPr="001032CC" w:rsidRDefault="001032CC" w:rsidP="001032CC">
      <w:pPr>
        <w:widowControl w:val="0"/>
        <w:numPr>
          <w:ilvl w:val="1"/>
          <w:numId w:val="14"/>
        </w:numPr>
        <w:autoSpaceDE w:val="0"/>
        <w:autoSpaceDN w:val="0"/>
        <w:spacing w:before="99" w:after="0" w:line="240" w:lineRule="auto"/>
        <w:outlineLvl w:val="1"/>
        <w:rPr>
          <w:rFonts w:ascii="Arial" w:eastAsia="Times New Roman" w:hAnsi="Arial" w:cs="Arial"/>
          <w:b/>
          <w:bCs/>
          <w:sz w:val="20"/>
          <w:szCs w:val="20"/>
        </w:rPr>
      </w:pPr>
      <w:r>
        <w:rPr>
          <w:rFonts w:ascii="Arial" w:eastAsia="Times New Roman" w:hAnsi="Arial" w:cs="Arial"/>
          <w:b/>
          <w:bCs/>
          <w:sz w:val="20"/>
          <w:szCs w:val="20"/>
        </w:rPr>
        <w:t>Pož</w:t>
      </w:r>
      <w:r w:rsidR="00CA2B67" w:rsidRPr="001032CC">
        <w:rPr>
          <w:rFonts w:ascii="Arial" w:eastAsia="Times New Roman" w:hAnsi="Arial" w:cs="Arial"/>
          <w:b/>
          <w:bCs/>
          <w:sz w:val="20"/>
          <w:szCs w:val="20"/>
        </w:rPr>
        <w:t>adavky na implementaci řešení</w:t>
      </w:r>
      <w:bookmarkEnd w:id="7"/>
    </w:p>
    <w:p w14:paraId="3F8FD012" w14:textId="77777777" w:rsidR="00CA2B67" w:rsidRPr="00CA2B67" w:rsidRDefault="00CA2B67" w:rsidP="00CA2B67">
      <w:pPr>
        <w:widowControl w:val="0"/>
        <w:autoSpaceDE w:val="0"/>
        <w:autoSpaceDN w:val="0"/>
        <w:spacing w:before="99" w:after="0" w:line="240" w:lineRule="auto"/>
        <w:outlineLvl w:val="1"/>
        <w:rPr>
          <w:rFonts w:ascii="Arial" w:eastAsia="Cambria" w:hAnsi="Arial" w:cs="Arial"/>
          <w:b/>
          <w:noProof/>
          <w:sz w:val="20"/>
          <w:szCs w:val="20"/>
        </w:rPr>
      </w:pPr>
    </w:p>
    <w:p w14:paraId="3F8FD013" w14:textId="77777777" w:rsidR="00CA2B67" w:rsidRPr="00CA2B67" w:rsidRDefault="00CA2B67" w:rsidP="00CA2B67">
      <w:pPr>
        <w:widowControl w:val="0"/>
        <w:autoSpaceDE w:val="0"/>
        <w:autoSpaceDN w:val="0"/>
        <w:spacing w:before="99" w:after="0" w:line="240" w:lineRule="auto"/>
        <w:outlineLvl w:val="1"/>
        <w:rPr>
          <w:rFonts w:ascii="Arial" w:hAnsi="Arial" w:cs="Arial"/>
          <w:sz w:val="20"/>
          <w:szCs w:val="20"/>
        </w:rPr>
      </w:pPr>
      <w:bookmarkStart w:id="8" w:name="_Toc519259090"/>
      <w:bookmarkStart w:id="9" w:name="OLE_LINK5"/>
      <w:r w:rsidRPr="00CA2B67">
        <w:rPr>
          <w:rFonts w:ascii="Arial" w:hAnsi="Arial" w:cs="Arial"/>
          <w:sz w:val="20"/>
          <w:szCs w:val="20"/>
        </w:rPr>
        <w:t>Implementace se skládá z následujících fází:</w:t>
      </w:r>
      <w:bookmarkEnd w:id="8"/>
    </w:p>
    <w:p w14:paraId="3F8FD014"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0" w:name="_Toc519259091"/>
      <w:r w:rsidRPr="00CA2B67">
        <w:rPr>
          <w:rFonts w:ascii="Arial" w:hAnsi="Arial" w:cs="Arial"/>
          <w:sz w:val="20"/>
          <w:szCs w:val="20"/>
        </w:rPr>
        <w:t>Úvodní analýza nasazení</w:t>
      </w:r>
      <w:bookmarkEnd w:id="10"/>
    </w:p>
    <w:p w14:paraId="3F8FD015" w14:textId="77777777" w:rsidR="00CA2B67" w:rsidRPr="00CA2B67" w:rsidRDefault="00CA2B67" w:rsidP="00CA2B67">
      <w:pPr>
        <w:pStyle w:val="Odstavecseseznamem"/>
        <w:numPr>
          <w:ilvl w:val="0"/>
          <w:numId w:val="16"/>
        </w:numPr>
        <w:rPr>
          <w:rFonts w:ascii="Arial" w:hAnsi="Arial" w:cs="Arial"/>
        </w:rPr>
      </w:pPr>
      <w:r w:rsidRPr="00CA2B67">
        <w:rPr>
          <w:rFonts w:ascii="Arial" w:hAnsi="Arial" w:cs="Arial"/>
        </w:rPr>
        <w:t>Diskuze a určení metody sběru logů pro jednotlivé platformy</w:t>
      </w:r>
    </w:p>
    <w:p w14:paraId="3F8FD016" w14:textId="77777777" w:rsidR="00CA2B67" w:rsidRPr="00CA2B67" w:rsidRDefault="00CA2B67" w:rsidP="00CA2B67">
      <w:pPr>
        <w:pStyle w:val="Odstavecseseznamem"/>
        <w:numPr>
          <w:ilvl w:val="0"/>
          <w:numId w:val="16"/>
        </w:numPr>
        <w:rPr>
          <w:rFonts w:ascii="Arial" w:hAnsi="Arial" w:cs="Arial"/>
        </w:rPr>
      </w:pPr>
      <w:r w:rsidRPr="00CA2B67">
        <w:rPr>
          <w:rFonts w:ascii="Arial" w:hAnsi="Arial" w:cs="Arial"/>
        </w:rPr>
        <w:t>Příprava tabulky zdrojů logů určených k integraci (tabulka slouží pro evidenci stavu integrovaných systémů a je klíčovým dokumentem implementace)</w:t>
      </w:r>
    </w:p>
    <w:p w14:paraId="3F8FD017" w14:textId="77777777" w:rsidR="00CA2B67" w:rsidRPr="00CA2B67" w:rsidRDefault="00CA2B67" w:rsidP="00CA2B67">
      <w:pPr>
        <w:pStyle w:val="Odstavecseseznamem"/>
        <w:numPr>
          <w:ilvl w:val="0"/>
          <w:numId w:val="16"/>
        </w:numPr>
        <w:rPr>
          <w:rFonts w:ascii="Arial" w:hAnsi="Arial" w:cs="Arial"/>
        </w:rPr>
      </w:pPr>
      <w:r w:rsidRPr="00CA2B67">
        <w:rPr>
          <w:rFonts w:ascii="Arial" w:hAnsi="Arial" w:cs="Arial"/>
        </w:rPr>
        <w:t>Výběr metody sběru logů z prostředí MS Windows (WinCollect agent, jiné...)</w:t>
      </w:r>
    </w:p>
    <w:p w14:paraId="3F8FD018" w14:textId="77777777" w:rsidR="00CA2B67" w:rsidRPr="00CA2B67" w:rsidRDefault="00CA2B67" w:rsidP="00CA2B67">
      <w:pPr>
        <w:pStyle w:val="Odstavecseseznamem"/>
        <w:numPr>
          <w:ilvl w:val="0"/>
          <w:numId w:val="16"/>
        </w:numPr>
        <w:rPr>
          <w:rFonts w:ascii="Arial" w:hAnsi="Arial" w:cs="Arial"/>
        </w:rPr>
      </w:pPr>
      <w:r w:rsidRPr="00CA2B67">
        <w:rPr>
          <w:rFonts w:ascii="Arial" w:hAnsi="Arial" w:cs="Arial"/>
        </w:rPr>
        <w:t>Návrh metod zálohování a archivace dat</w:t>
      </w:r>
    </w:p>
    <w:p w14:paraId="3F8FD019"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1" w:name="_Toc519259092"/>
      <w:r w:rsidRPr="00CA2B67">
        <w:rPr>
          <w:rFonts w:ascii="Arial" w:hAnsi="Arial" w:cs="Arial"/>
          <w:sz w:val="20"/>
          <w:szCs w:val="20"/>
        </w:rPr>
        <w:t>Příprava dokumentace a návodů pro nastavení zdrojů logů zaměstnanci Zadavatele</w:t>
      </w:r>
      <w:bookmarkEnd w:id="11"/>
    </w:p>
    <w:p w14:paraId="3F8FD01A"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2" w:name="_Toc519259093"/>
      <w:r w:rsidRPr="00CA2B67">
        <w:rPr>
          <w:rFonts w:ascii="Arial" w:hAnsi="Arial" w:cs="Arial"/>
          <w:sz w:val="20"/>
          <w:szCs w:val="20"/>
        </w:rPr>
        <w:t>Instalace virtuálních appliances řešení do infrastruktury Zadavatele, základní napojení, integrace bezpečnostního monitoringu a řešení monitoringu databází</w:t>
      </w:r>
      <w:bookmarkEnd w:id="12"/>
    </w:p>
    <w:p w14:paraId="3F8FD01B"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3" w:name="_Toc519259094"/>
      <w:r w:rsidRPr="00CA2B67">
        <w:rPr>
          <w:rFonts w:ascii="Arial" w:hAnsi="Arial" w:cs="Arial"/>
          <w:sz w:val="20"/>
          <w:szCs w:val="20"/>
        </w:rPr>
        <w:t>Instalace agentů řešení pro monitoring databází na požadované DB</w:t>
      </w:r>
      <w:bookmarkEnd w:id="13"/>
    </w:p>
    <w:p w14:paraId="3F8FD01C"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4" w:name="_Toc519259095"/>
      <w:r w:rsidRPr="00CA2B67">
        <w:rPr>
          <w:rFonts w:ascii="Arial" w:hAnsi="Arial" w:cs="Arial"/>
          <w:sz w:val="20"/>
          <w:szCs w:val="20"/>
        </w:rPr>
        <w:t>Nastavení zdrojů logů uvedených v tabulce zdrojů logů (odpovědnost Zadavatele), napojení na řešení bezpečnostního monitoringu, tvorba nezbytných konektorů, kontrola správnosti parsování, nastavení sběru NetFlow</w:t>
      </w:r>
      <w:bookmarkEnd w:id="14"/>
    </w:p>
    <w:p w14:paraId="3F8FD01D"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5" w:name="_Toc519259096"/>
      <w:r w:rsidRPr="00CA2B67">
        <w:rPr>
          <w:rFonts w:ascii="Arial" w:hAnsi="Arial" w:cs="Arial"/>
          <w:sz w:val="20"/>
          <w:szCs w:val="20"/>
        </w:rPr>
        <w:t>Vytvoření uživatelských rolí, profilů a účtů; integrace ověřování proti AD</w:t>
      </w:r>
      <w:bookmarkEnd w:id="15"/>
    </w:p>
    <w:p w14:paraId="3F8FD01E"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6" w:name="_Toc519259097"/>
      <w:r w:rsidRPr="00CA2B67">
        <w:rPr>
          <w:rFonts w:ascii="Arial" w:hAnsi="Arial" w:cs="Arial"/>
          <w:sz w:val="20"/>
          <w:szCs w:val="20"/>
        </w:rPr>
        <w:t>Analýza požadavků na korelace – use cases</w:t>
      </w:r>
      <w:bookmarkEnd w:id="16"/>
      <w:r w:rsidRPr="00CA2B67">
        <w:rPr>
          <w:rFonts w:ascii="Arial" w:hAnsi="Arial" w:cs="Arial"/>
          <w:sz w:val="20"/>
          <w:szCs w:val="20"/>
        </w:rPr>
        <w:t xml:space="preserve"> </w:t>
      </w:r>
    </w:p>
    <w:p w14:paraId="3F8FD01F" w14:textId="77777777" w:rsidR="00CA2B67" w:rsidRPr="00CA2B67" w:rsidRDefault="00CA2B67" w:rsidP="00CA2B67">
      <w:pPr>
        <w:pStyle w:val="Odstavecseseznamem"/>
        <w:numPr>
          <w:ilvl w:val="0"/>
          <w:numId w:val="17"/>
        </w:numPr>
        <w:rPr>
          <w:rFonts w:ascii="Arial" w:hAnsi="Arial" w:cs="Arial"/>
        </w:rPr>
      </w:pPr>
      <w:r w:rsidRPr="00CA2B67">
        <w:rPr>
          <w:rFonts w:ascii="Arial" w:hAnsi="Arial" w:cs="Arial"/>
        </w:rPr>
        <w:t>Poskytnutí best practice use cases a dizkuze jejich vhodnosti pro Zadavatele</w:t>
      </w:r>
    </w:p>
    <w:p w14:paraId="3F8FD020" w14:textId="77777777" w:rsidR="00CA2B67" w:rsidRPr="00CA2B67" w:rsidRDefault="00CA2B67" w:rsidP="00CA2B67">
      <w:pPr>
        <w:pStyle w:val="Odstavecseseznamem"/>
        <w:numPr>
          <w:ilvl w:val="0"/>
          <w:numId w:val="17"/>
        </w:numPr>
        <w:rPr>
          <w:rFonts w:ascii="Arial" w:hAnsi="Arial" w:cs="Arial"/>
        </w:rPr>
      </w:pPr>
      <w:r w:rsidRPr="00CA2B67">
        <w:rPr>
          <w:rFonts w:ascii="Arial" w:hAnsi="Arial" w:cs="Arial"/>
        </w:rPr>
        <w:t>Zapracování Zadavatelových požadavků na korelace formou use cases</w:t>
      </w:r>
    </w:p>
    <w:p w14:paraId="3F8FD021" w14:textId="77777777" w:rsidR="00CA2B67" w:rsidRPr="00CA2B67" w:rsidRDefault="00CA2B67" w:rsidP="00CA2B67">
      <w:pPr>
        <w:pStyle w:val="Odstavecseseznamem"/>
        <w:numPr>
          <w:ilvl w:val="0"/>
          <w:numId w:val="17"/>
        </w:numPr>
        <w:rPr>
          <w:rFonts w:ascii="Arial" w:hAnsi="Arial" w:cs="Arial"/>
        </w:rPr>
      </w:pPr>
      <w:r w:rsidRPr="00CA2B67">
        <w:rPr>
          <w:rFonts w:ascii="Arial" w:hAnsi="Arial" w:cs="Arial"/>
        </w:rPr>
        <w:t>Vytvoření finální tabulky use cases pro implementaci formou reportů a pravidel</w:t>
      </w:r>
    </w:p>
    <w:p w14:paraId="3F8FD022"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7" w:name="_Toc519259098"/>
      <w:r w:rsidRPr="00CA2B67">
        <w:rPr>
          <w:rFonts w:ascii="Arial" w:hAnsi="Arial" w:cs="Arial"/>
          <w:sz w:val="20"/>
          <w:szCs w:val="20"/>
        </w:rPr>
        <w:t>Nastavení pravidel a reportů dle analýzy use cases</w:t>
      </w:r>
      <w:bookmarkEnd w:id="17"/>
    </w:p>
    <w:p w14:paraId="3F8FD023" w14:textId="77777777" w:rsidR="00CA2B67" w:rsidRPr="00CA2B67" w:rsidRDefault="00CA2B67" w:rsidP="00CA2B67">
      <w:pPr>
        <w:pStyle w:val="Odstavecseseznamem"/>
        <w:numPr>
          <w:ilvl w:val="0"/>
          <w:numId w:val="18"/>
        </w:numPr>
        <w:rPr>
          <w:rFonts w:ascii="Arial" w:hAnsi="Arial" w:cs="Arial"/>
        </w:rPr>
      </w:pPr>
      <w:r w:rsidRPr="00CA2B67">
        <w:rPr>
          <w:rFonts w:ascii="Arial" w:hAnsi="Arial" w:cs="Arial"/>
        </w:rPr>
        <w:t>Úprava přednastavených pravidel a reportů</w:t>
      </w:r>
    </w:p>
    <w:p w14:paraId="3F8FD024" w14:textId="77777777" w:rsidR="00CA2B67" w:rsidRPr="00CA2B67" w:rsidRDefault="00CA2B67" w:rsidP="00CA2B67">
      <w:pPr>
        <w:pStyle w:val="Odstavecseseznamem"/>
        <w:numPr>
          <w:ilvl w:val="0"/>
          <w:numId w:val="18"/>
        </w:numPr>
        <w:rPr>
          <w:rFonts w:ascii="Arial" w:hAnsi="Arial" w:cs="Arial"/>
        </w:rPr>
      </w:pPr>
      <w:r w:rsidRPr="00CA2B67">
        <w:rPr>
          <w:rFonts w:ascii="Arial" w:hAnsi="Arial" w:cs="Arial"/>
        </w:rPr>
        <w:t>Tvorba specifických pravidel a reportů</w:t>
      </w:r>
    </w:p>
    <w:p w14:paraId="3F8FD025" w14:textId="77777777" w:rsidR="00CA2B67" w:rsidRPr="00CA2B67" w:rsidRDefault="00CA2B67" w:rsidP="00CA2B67">
      <w:pPr>
        <w:pStyle w:val="Odstavecseseznamem"/>
        <w:numPr>
          <w:ilvl w:val="0"/>
          <w:numId w:val="18"/>
        </w:numPr>
        <w:rPr>
          <w:rFonts w:ascii="Arial" w:hAnsi="Arial" w:cs="Arial"/>
        </w:rPr>
      </w:pPr>
      <w:r w:rsidRPr="00CA2B67">
        <w:rPr>
          <w:rFonts w:ascii="Arial" w:hAnsi="Arial" w:cs="Arial"/>
        </w:rPr>
        <w:t>Příprava dashboardů</w:t>
      </w:r>
    </w:p>
    <w:p w14:paraId="3F8FD026" w14:textId="77777777" w:rsidR="00CA2B67" w:rsidRPr="00CA2B67" w:rsidRDefault="00CA2B67" w:rsidP="00CA2B67">
      <w:pPr>
        <w:pStyle w:val="Odstavecseseznamem"/>
        <w:numPr>
          <w:ilvl w:val="0"/>
          <w:numId w:val="18"/>
        </w:numPr>
        <w:rPr>
          <w:rFonts w:ascii="Arial" w:hAnsi="Arial" w:cs="Arial"/>
        </w:rPr>
      </w:pPr>
      <w:r w:rsidRPr="00CA2B67">
        <w:rPr>
          <w:rFonts w:ascii="Arial" w:hAnsi="Arial" w:cs="Arial"/>
        </w:rPr>
        <w:t>Konfigurace neuzbytných rozšíření pro pokrytí use cases</w:t>
      </w:r>
    </w:p>
    <w:p w14:paraId="3F8FD027" w14:textId="77777777" w:rsidR="00CA2B67" w:rsidRP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8" w:name="_Toc519259099"/>
      <w:r w:rsidRPr="00CA2B67">
        <w:rPr>
          <w:rFonts w:ascii="Arial" w:hAnsi="Arial" w:cs="Arial"/>
          <w:sz w:val="20"/>
          <w:szCs w:val="20"/>
        </w:rPr>
        <w:t>Fine-tuning pro nízká false positive hlášení</w:t>
      </w:r>
      <w:bookmarkEnd w:id="18"/>
    </w:p>
    <w:p w14:paraId="3F8FD028" w14:textId="77777777" w:rsidR="00CA2B67" w:rsidRDefault="00CA2B67" w:rsidP="00CA2B67">
      <w:pPr>
        <w:widowControl w:val="0"/>
        <w:numPr>
          <w:ilvl w:val="0"/>
          <w:numId w:val="13"/>
        </w:numPr>
        <w:autoSpaceDE w:val="0"/>
        <w:autoSpaceDN w:val="0"/>
        <w:spacing w:before="99" w:after="0" w:line="240" w:lineRule="auto"/>
        <w:outlineLvl w:val="1"/>
        <w:rPr>
          <w:rFonts w:ascii="Arial" w:hAnsi="Arial" w:cs="Arial"/>
          <w:sz w:val="20"/>
          <w:szCs w:val="20"/>
        </w:rPr>
      </w:pPr>
      <w:bookmarkStart w:id="19" w:name="_Toc519259100"/>
      <w:r w:rsidRPr="00CA2B67">
        <w:rPr>
          <w:rFonts w:ascii="Arial" w:hAnsi="Arial" w:cs="Arial"/>
          <w:sz w:val="20"/>
          <w:szCs w:val="20"/>
        </w:rPr>
        <w:t>Školení pracovníků Zadavatele v rozsahu 2 dnů</w:t>
      </w:r>
      <w:bookmarkEnd w:id="19"/>
    </w:p>
    <w:p w14:paraId="3F8FD029" w14:textId="77777777" w:rsidR="00626BF5" w:rsidRDefault="00626BF5" w:rsidP="00CA2B67">
      <w:pPr>
        <w:widowControl w:val="0"/>
        <w:numPr>
          <w:ilvl w:val="0"/>
          <w:numId w:val="13"/>
        </w:numPr>
        <w:autoSpaceDE w:val="0"/>
        <w:autoSpaceDN w:val="0"/>
        <w:spacing w:before="99" w:after="0" w:line="240" w:lineRule="auto"/>
        <w:outlineLvl w:val="1"/>
        <w:rPr>
          <w:rFonts w:ascii="Arial" w:hAnsi="Arial" w:cs="Arial"/>
          <w:sz w:val="20"/>
          <w:szCs w:val="20"/>
        </w:rPr>
      </w:pPr>
      <w:r>
        <w:rPr>
          <w:rFonts w:ascii="Arial" w:hAnsi="Arial" w:cs="Arial"/>
          <w:sz w:val="20"/>
          <w:szCs w:val="20"/>
        </w:rPr>
        <w:t xml:space="preserve">Celková </w:t>
      </w:r>
      <w:r w:rsidRPr="00CA2B67">
        <w:rPr>
          <w:rFonts w:ascii="Arial" w:hAnsi="Arial" w:cs="Arial"/>
          <w:sz w:val="20"/>
          <w:szCs w:val="20"/>
        </w:rPr>
        <w:t>dokumentace implementace</w:t>
      </w:r>
      <w:r>
        <w:rPr>
          <w:rFonts w:ascii="Arial" w:hAnsi="Arial" w:cs="Arial"/>
          <w:sz w:val="20"/>
          <w:szCs w:val="20"/>
        </w:rPr>
        <w:t>:</w:t>
      </w:r>
    </w:p>
    <w:p w14:paraId="3F8FD02A" w14:textId="77777777" w:rsidR="00626BF5" w:rsidRPr="00A9075F" w:rsidRDefault="00626BF5" w:rsidP="00A9075F">
      <w:pPr>
        <w:pStyle w:val="Odstavecseseznamem"/>
        <w:widowControl w:val="0"/>
        <w:numPr>
          <w:ilvl w:val="1"/>
          <w:numId w:val="7"/>
        </w:numPr>
        <w:autoSpaceDE w:val="0"/>
        <w:autoSpaceDN w:val="0"/>
        <w:spacing w:before="99"/>
        <w:outlineLvl w:val="1"/>
        <w:rPr>
          <w:rFonts w:ascii="Arial" w:hAnsi="Arial" w:cs="Arial"/>
        </w:rPr>
      </w:pPr>
      <w:r w:rsidRPr="00A9075F">
        <w:rPr>
          <w:rFonts w:ascii="Arial" w:eastAsia="Times New Roman" w:hAnsi="Arial" w:cs="Arial"/>
          <w:lang w:eastAsia="ja-JP"/>
        </w:rPr>
        <w:t xml:space="preserve">Provozní dokumentace (Administrátorská </w:t>
      </w:r>
      <w:r w:rsidR="00A9075F" w:rsidRPr="00A9075F">
        <w:rPr>
          <w:rFonts w:ascii="Arial" w:eastAsia="Times New Roman" w:hAnsi="Arial" w:cs="Arial"/>
          <w:lang w:eastAsia="ja-JP"/>
        </w:rPr>
        <w:t>příručka)</w:t>
      </w:r>
      <w:r w:rsidRPr="00A9075F">
        <w:rPr>
          <w:rFonts w:ascii="Arial" w:eastAsia="Times New Roman" w:hAnsi="Arial" w:cs="Arial"/>
          <w:lang w:eastAsia="ja-JP"/>
        </w:rPr>
        <w:t>,</w:t>
      </w:r>
    </w:p>
    <w:p w14:paraId="3F8FD02B" w14:textId="77777777" w:rsidR="00A9075F" w:rsidRPr="00A9075F" w:rsidRDefault="00626BF5" w:rsidP="00A9075F">
      <w:pPr>
        <w:pStyle w:val="Odstavecseseznamem"/>
        <w:widowControl w:val="0"/>
        <w:numPr>
          <w:ilvl w:val="1"/>
          <w:numId w:val="7"/>
        </w:numPr>
        <w:autoSpaceDE w:val="0"/>
        <w:autoSpaceDN w:val="0"/>
        <w:spacing w:before="99"/>
        <w:outlineLvl w:val="1"/>
        <w:rPr>
          <w:rFonts w:ascii="Arial" w:hAnsi="Arial" w:cs="Arial"/>
        </w:rPr>
      </w:pPr>
      <w:r w:rsidRPr="00A9075F">
        <w:rPr>
          <w:rFonts w:ascii="Arial" w:eastAsia="Times New Roman" w:hAnsi="Arial" w:cs="Arial"/>
          <w:lang w:eastAsia="ja-JP"/>
        </w:rPr>
        <w:t xml:space="preserve">Uživatelská dokumentace, </w:t>
      </w:r>
    </w:p>
    <w:p w14:paraId="3F8FD02C" w14:textId="77777777" w:rsidR="00626BF5" w:rsidRPr="00A9075F" w:rsidRDefault="00626BF5" w:rsidP="00A9075F">
      <w:pPr>
        <w:pStyle w:val="Odstavecseseznamem"/>
        <w:widowControl w:val="0"/>
        <w:numPr>
          <w:ilvl w:val="1"/>
          <w:numId w:val="7"/>
        </w:numPr>
        <w:autoSpaceDE w:val="0"/>
        <w:autoSpaceDN w:val="0"/>
        <w:spacing w:before="99"/>
        <w:outlineLvl w:val="1"/>
        <w:rPr>
          <w:rFonts w:ascii="Arial" w:hAnsi="Arial" w:cs="Arial"/>
        </w:rPr>
      </w:pPr>
      <w:r w:rsidRPr="00A9075F">
        <w:rPr>
          <w:rFonts w:ascii="Arial" w:eastAsia="Times New Roman" w:hAnsi="Arial" w:cs="Arial"/>
          <w:lang w:eastAsia="ja-JP"/>
        </w:rPr>
        <w:t>Bezpečnostní dokumentace</w:t>
      </w:r>
    </w:p>
    <w:bookmarkEnd w:id="9"/>
    <w:p w14:paraId="3F8FD02E" w14:textId="77777777" w:rsidR="001032CC" w:rsidRPr="00CA2B67" w:rsidRDefault="001032CC" w:rsidP="00CA2B67">
      <w:pPr>
        <w:widowControl w:val="0"/>
        <w:autoSpaceDE w:val="0"/>
        <w:autoSpaceDN w:val="0"/>
        <w:spacing w:before="99" w:after="0" w:line="240" w:lineRule="auto"/>
        <w:outlineLvl w:val="1"/>
        <w:rPr>
          <w:rFonts w:ascii="Arial" w:hAnsi="Arial" w:cs="Arial"/>
          <w:sz w:val="20"/>
          <w:szCs w:val="20"/>
        </w:rPr>
      </w:pPr>
    </w:p>
    <w:p w14:paraId="3F8FD02F" w14:textId="77777777" w:rsidR="00CA2B67" w:rsidRPr="00CA2B67" w:rsidRDefault="00CA2B67" w:rsidP="00CA2B67">
      <w:pPr>
        <w:pStyle w:val="Odstavecseseznamem"/>
        <w:widowControl w:val="0"/>
        <w:numPr>
          <w:ilvl w:val="0"/>
          <w:numId w:val="15"/>
        </w:numPr>
        <w:autoSpaceDE w:val="0"/>
        <w:autoSpaceDN w:val="0"/>
        <w:spacing w:before="99"/>
        <w:outlineLvl w:val="1"/>
        <w:rPr>
          <w:rFonts w:ascii="Arial" w:eastAsia="Times New Roman" w:hAnsi="Arial" w:cs="Arial"/>
          <w:b/>
          <w:bCs/>
        </w:rPr>
      </w:pPr>
      <w:bookmarkStart w:id="20" w:name="_Toc519259102"/>
      <w:r w:rsidRPr="00CA2B67">
        <w:rPr>
          <w:rFonts w:ascii="Arial" w:eastAsia="Times New Roman" w:hAnsi="Arial" w:cs="Arial"/>
          <w:b/>
          <w:bCs/>
        </w:rPr>
        <w:t>Poskytování služeb technické podpory provozu a maintenance řešení bezpečnostního monitoringu</w:t>
      </w:r>
      <w:bookmarkEnd w:id="20"/>
    </w:p>
    <w:p w14:paraId="3F8FD030" w14:textId="77777777" w:rsidR="00CA2B67" w:rsidRPr="00CA2B67" w:rsidRDefault="00CA2B67" w:rsidP="00CA2B67">
      <w:pPr>
        <w:widowControl w:val="0"/>
        <w:autoSpaceDE w:val="0"/>
        <w:autoSpaceDN w:val="0"/>
        <w:spacing w:before="99" w:after="0" w:line="240" w:lineRule="auto"/>
        <w:outlineLvl w:val="1"/>
        <w:rPr>
          <w:rFonts w:ascii="Arial" w:hAnsi="Arial" w:cs="Arial"/>
          <w:sz w:val="20"/>
          <w:szCs w:val="20"/>
        </w:rPr>
      </w:pPr>
    </w:p>
    <w:p w14:paraId="3F8FD031" w14:textId="77777777" w:rsidR="00CA2B67" w:rsidRPr="00CA2B67" w:rsidRDefault="00CA2B67" w:rsidP="00CA2B67">
      <w:pPr>
        <w:widowControl w:val="0"/>
        <w:autoSpaceDE w:val="0"/>
        <w:autoSpaceDN w:val="0"/>
        <w:spacing w:before="99" w:after="0" w:line="240" w:lineRule="auto"/>
        <w:outlineLvl w:val="1"/>
        <w:rPr>
          <w:rFonts w:ascii="Arial" w:hAnsi="Arial" w:cs="Arial"/>
          <w:sz w:val="20"/>
          <w:szCs w:val="20"/>
        </w:rPr>
      </w:pPr>
      <w:bookmarkStart w:id="21" w:name="_Toc519259103"/>
      <w:bookmarkStart w:id="22" w:name="_Ref340843845"/>
      <w:r w:rsidRPr="00CA2B67">
        <w:rPr>
          <w:rFonts w:ascii="Arial" w:hAnsi="Arial" w:cs="Arial"/>
          <w:sz w:val="20"/>
          <w:szCs w:val="20"/>
        </w:rPr>
        <w:t>Poskytovatel bude poskytovat Objednateli služby spočívající v zajištění podpory řešení bezpečnostního monitoringu (dále jen „Služby“).</w:t>
      </w:r>
      <w:bookmarkEnd w:id="21"/>
      <w:r w:rsidRPr="00CA2B67">
        <w:rPr>
          <w:rFonts w:ascii="Arial" w:hAnsi="Arial" w:cs="Arial"/>
          <w:sz w:val="20"/>
          <w:szCs w:val="20"/>
        </w:rPr>
        <w:t xml:space="preserve"> </w:t>
      </w:r>
    </w:p>
    <w:p w14:paraId="3F8FD032" w14:textId="77777777" w:rsidR="00CA2B67" w:rsidRPr="00CA2B67" w:rsidRDefault="00CA2B67" w:rsidP="00CA2B67">
      <w:pPr>
        <w:widowControl w:val="0"/>
        <w:autoSpaceDE w:val="0"/>
        <w:autoSpaceDN w:val="0"/>
        <w:spacing w:before="99" w:after="0" w:line="240" w:lineRule="auto"/>
        <w:outlineLvl w:val="1"/>
        <w:rPr>
          <w:rFonts w:ascii="Arial" w:hAnsi="Arial" w:cs="Arial"/>
          <w:sz w:val="20"/>
          <w:szCs w:val="20"/>
        </w:rPr>
      </w:pPr>
    </w:p>
    <w:p w14:paraId="3F8FD033" w14:textId="77777777" w:rsidR="00CA2B67" w:rsidRPr="00CA2B67" w:rsidRDefault="00CA2B67" w:rsidP="00CA2B67">
      <w:pPr>
        <w:widowControl w:val="0"/>
        <w:autoSpaceDE w:val="0"/>
        <w:autoSpaceDN w:val="0"/>
        <w:spacing w:before="99" w:after="0" w:line="240" w:lineRule="auto"/>
        <w:outlineLvl w:val="1"/>
        <w:rPr>
          <w:rFonts w:ascii="Arial" w:hAnsi="Arial" w:cs="Arial"/>
          <w:sz w:val="20"/>
          <w:szCs w:val="20"/>
        </w:rPr>
      </w:pPr>
      <w:bookmarkStart w:id="23" w:name="_Toc519259104"/>
      <w:r w:rsidRPr="00CA2B67">
        <w:rPr>
          <w:rFonts w:ascii="Arial" w:hAnsi="Arial" w:cs="Arial"/>
          <w:sz w:val="20"/>
          <w:szCs w:val="20"/>
        </w:rPr>
        <w:t>Povinnost Poskytovatele zahrnuje:</w:t>
      </w:r>
      <w:bookmarkStart w:id="24" w:name="_Ref340849945"/>
      <w:bookmarkStart w:id="25" w:name="_Ref206572015"/>
      <w:bookmarkEnd w:id="22"/>
      <w:bookmarkEnd w:id="23"/>
    </w:p>
    <w:p w14:paraId="3F8FD034" w14:textId="77777777" w:rsidR="00CA2B67" w:rsidRPr="00CA2B67" w:rsidRDefault="00CA2B67" w:rsidP="00CA2B67">
      <w:pPr>
        <w:widowControl w:val="0"/>
        <w:numPr>
          <w:ilvl w:val="0"/>
          <w:numId w:val="12"/>
        </w:numPr>
        <w:autoSpaceDE w:val="0"/>
        <w:autoSpaceDN w:val="0"/>
        <w:spacing w:before="99" w:after="0" w:line="240" w:lineRule="auto"/>
        <w:outlineLvl w:val="1"/>
        <w:rPr>
          <w:rFonts w:ascii="Arial" w:hAnsi="Arial" w:cs="Arial"/>
          <w:sz w:val="20"/>
          <w:szCs w:val="20"/>
        </w:rPr>
      </w:pPr>
      <w:bookmarkStart w:id="26" w:name="_Toc519259105"/>
      <w:bookmarkEnd w:id="24"/>
      <w:r w:rsidRPr="00CA2B67">
        <w:rPr>
          <w:rFonts w:ascii="Arial" w:hAnsi="Arial" w:cs="Arial"/>
          <w:sz w:val="20"/>
          <w:szCs w:val="20"/>
        </w:rPr>
        <w:t>Služby servisní podpory</w:t>
      </w:r>
      <w:bookmarkEnd w:id="26"/>
      <w:r w:rsidRPr="00CA2B67">
        <w:rPr>
          <w:rFonts w:ascii="Arial" w:hAnsi="Arial" w:cs="Arial"/>
          <w:sz w:val="20"/>
          <w:szCs w:val="20"/>
        </w:rPr>
        <w:t xml:space="preserve"> </w:t>
      </w:r>
    </w:p>
    <w:p w14:paraId="3F8FD035" w14:textId="77777777" w:rsidR="00CA2B67" w:rsidRPr="00CA2B67" w:rsidRDefault="00CA2B67" w:rsidP="00CA2B67">
      <w:pPr>
        <w:pStyle w:val="Odstavecseseznamem"/>
        <w:numPr>
          <w:ilvl w:val="0"/>
          <w:numId w:val="19"/>
        </w:numPr>
        <w:rPr>
          <w:rFonts w:ascii="Arial" w:hAnsi="Arial" w:cs="Arial"/>
        </w:rPr>
      </w:pPr>
      <w:bookmarkStart w:id="27" w:name="_Ref335218850"/>
      <w:r w:rsidRPr="00CA2B67">
        <w:rPr>
          <w:rFonts w:ascii="Arial" w:hAnsi="Arial" w:cs="Arial"/>
        </w:rPr>
        <w:t>Poskytování nových verzí SIEM a opravných patchů</w:t>
      </w:r>
      <w:bookmarkEnd w:id="25"/>
      <w:bookmarkEnd w:id="27"/>
      <w:r w:rsidRPr="00CA2B67">
        <w:rPr>
          <w:rFonts w:ascii="Arial" w:hAnsi="Arial" w:cs="Arial"/>
        </w:rPr>
        <w:t xml:space="preserve"> dle aktuální technologické úrovně, </w:t>
      </w:r>
    </w:p>
    <w:p w14:paraId="3F8FD036" w14:textId="77777777" w:rsidR="00CA2B67" w:rsidRPr="00CA2B67" w:rsidRDefault="00CA2B67" w:rsidP="00CA2B67">
      <w:pPr>
        <w:pStyle w:val="Odstavecseseznamem"/>
        <w:numPr>
          <w:ilvl w:val="0"/>
          <w:numId w:val="19"/>
        </w:numPr>
        <w:rPr>
          <w:rFonts w:ascii="Arial" w:hAnsi="Arial" w:cs="Arial"/>
        </w:rPr>
      </w:pPr>
      <w:bookmarkStart w:id="28" w:name="_Ref288171922"/>
      <w:bookmarkStart w:id="29" w:name="_Ref228193307"/>
      <w:bookmarkStart w:id="30" w:name="_Ref228708454"/>
      <w:r w:rsidRPr="00CA2B67">
        <w:rPr>
          <w:rFonts w:ascii="Arial" w:hAnsi="Arial" w:cs="Arial"/>
        </w:rPr>
        <w:t>Podpora certifikovaného bezpečnostního konzultanta</w:t>
      </w:r>
      <w:bookmarkEnd w:id="28"/>
      <w:r w:rsidRPr="00CA2B67">
        <w:rPr>
          <w:rFonts w:ascii="Arial" w:hAnsi="Arial" w:cs="Arial"/>
        </w:rPr>
        <w:t>,</w:t>
      </w:r>
    </w:p>
    <w:p w14:paraId="3F8FD037" w14:textId="77777777" w:rsidR="00CA2B67" w:rsidRPr="00CA2B67" w:rsidRDefault="00CA2B67" w:rsidP="00CA2B67">
      <w:pPr>
        <w:pStyle w:val="Odstavecseseznamem"/>
        <w:numPr>
          <w:ilvl w:val="0"/>
          <w:numId w:val="19"/>
        </w:numPr>
        <w:rPr>
          <w:rFonts w:ascii="Arial" w:hAnsi="Arial" w:cs="Arial"/>
        </w:rPr>
      </w:pPr>
      <w:r w:rsidRPr="00CA2B67">
        <w:rPr>
          <w:rFonts w:ascii="Arial" w:hAnsi="Arial" w:cs="Arial"/>
        </w:rPr>
        <w:t>Poskytování služeb monitoringu a dohledových služeb nad řešením bezpečnostního monitoringu i řešení po monitoring databází</w:t>
      </w:r>
    </w:p>
    <w:p w14:paraId="3F8FD038" w14:textId="77777777" w:rsidR="00CA2B67" w:rsidRPr="00CA2B67" w:rsidRDefault="00CA2B67" w:rsidP="00CA2B67">
      <w:pPr>
        <w:pStyle w:val="Odstavecseseznamem"/>
        <w:numPr>
          <w:ilvl w:val="0"/>
          <w:numId w:val="19"/>
        </w:numPr>
        <w:rPr>
          <w:rFonts w:ascii="Arial" w:hAnsi="Arial" w:cs="Arial"/>
        </w:rPr>
      </w:pPr>
      <w:bookmarkStart w:id="31" w:name="_Ref287281771"/>
      <w:bookmarkStart w:id="32" w:name="_Ref288148275"/>
      <w:bookmarkEnd w:id="29"/>
      <w:bookmarkEnd w:id="30"/>
      <w:r w:rsidRPr="00CA2B67">
        <w:rPr>
          <w:rFonts w:ascii="Arial" w:hAnsi="Arial" w:cs="Arial"/>
        </w:rPr>
        <w:t xml:space="preserve">Poskytování služby </w:t>
      </w:r>
      <w:bookmarkEnd w:id="31"/>
      <w:r w:rsidRPr="00CA2B67">
        <w:rPr>
          <w:rFonts w:ascii="Arial" w:hAnsi="Arial" w:cs="Arial"/>
        </w:rPr>
        <w:t>HotLine/Helpdesk včetně servisní technické podpory SIEM dle parametrů SLA sjednaných touto Smlouvou</w:t>
      </w:r>
      <w:bookmarkEnd w:id="32"/>
      <w:r w:rsidRPr="00CA2B67">
        <w:rPr>
          <w:rFonts w:ascii="Arial" w:hAnsi="Arial" w:cs="Arial"/>
        </w:rPr>
        <w:t xml:space="preserve">. </w:t>
      </w:r>
    </w:p>
    <w:p w14:paraId="3F8FD039" w14:textId="77777777" w:rsidR="00CA2B67" w:rsidRPr="00CA2B67" w:rsidRDefault="00CA2B67" w:rsidP="00CA2B67">
      <w:pPr>
        <w:pStyle w:val="Odstavecseseznamem"/>
        <w:numPr>
          <w:ilvl w:val="0"/>
          <w:numId w:val="19"/>
        </w:numPr>
        <w:rPr>
          <w:rFonts w:ascii="Arial" w:hAnsi="Arial" w:cs="Arial"/>
        </w:rPr>
      </w:pPr>
      <w:bookmarkStart w:id="33" w:name="_Ref288137088"/>
      <w:r w:rsidRPr="00CA2B67">
        <w:rPr>
          <w:rFonts w:ascii="Arial" w:hAnsi="Arial" w:cs="Arial"/>
        </w:rPr>
        <w:t>Odezva další pracovní den (NBD) na incident</w:t>
      </w:r>
    </w:p>
    <w:p w14:paraId="3F8FD03A" w14:textId="77777777" w:rsidR="00CA2B67" w:rsidRPr="00CA2B67" w:rsidRDefault="00CA2B67" w:rsidP="00CA2B67">
      <w:pPr>
        <w:pStyle w:val="Odstavecseseznamem"/>
        <w:numPr>
          <w:ilvl w:val="0"/>
          <w:numId w:val="19"/>
        </w:numPr>
        <w:rPr>
          <w:rFonts w:ascii="Arial" w:hAnsi="Arial" w:cs="Arial"/>
        </w:rPr>
      </w:pPr>
      <w:r w:rsidRPr="00CA2B67">
        <w:rPr>
          <w:rFonts w:ascii="Arial" w:hAnsi="Arial" w:cs="Arial"/>
        </w:rPr>
        <w:t>Služba dostupná 8x5 (9.00 – 17.00) v pracovní dny (po-pá)</w:t>
      </w:r>
    </w:p>
    <w:p w14:paraId="3F8FD03B" w14:textId="77777777" w:rsidR="00CA2B67" w:rsidRPr="00CA2B67" w:rsidRDefault="00CA2B67" w:rsidP="00CA2B67">
      <w:pPr>
        <w:pStyle w:val="Odstavecseseznamem"/>
        <w:numPr>
          <w:ilvl w:val="0"/>
          <w:numId w:val="19"/>
        </w:numPr>
        <w:rPr>
          <w:rFonts w:ascii="Arial" w:hAnsi="Arial" w:cs="Arial"/>
        </w:rPr>
      </w:pPr>
      <w:r w:rsidRPr="00CA2B67">
        <w:rPr>
          <w:rFonts w:ascii="Arial" w:hAnsi="Arial" w:cs="Arial"/>
        </w:rPr>
        <w:t>Servisní podpora pokrývající celé implementované řešení</w:t>
      </w:r>
    </w:p>
    <w:p w14:paraId="3F8FD03C" w14:textId="77777777" w:rsidR="00CA2B67" w:rsidRPr="00CA2B67" w:rsidRDefault="00CA2B67" w:rsidP="00CA2B67">
      <w:pPr>
        <w:widowControl w:val="0"/>
        <w:autoSpaceDE w:val="0"/>
        <w:autoSpaceDN w:val="0"/>
        <w:spacing w:before="99" w:after="0" w:line="240" w:lineRule="auto"/>
        <w:outlineLvl w:val="1"/>
        <w:rPr>
          <w:rFonts w:ascii="Arial" w:hAnsi="Arial" w:cs="Arial"/>
          <w:sz w:val="20"/>
          <w:szCs w:val="20"/>
        </w:rPr>
      </w:pPr>
      <w:bookmarkStart w:id="34" w:name="_Ref340849952"/>
      <w:bookmarkStart w:id="35" w:name="_Ref288067344"/>
      <w:bookmarkEnd w:id="33"/>
    </w:p>
    <w:p w14:paraId="3F8FD03D" w14:textId="77777777" w:rsidR="00CA2B67" w:rsidRPr="00CA2B67" w:rsidRDefault="00CA2B67" w:rsidP="00CA2B67">
      <w:pPr>
        <w:widowControl w:val="0"/>
        <w:numPr>
          <w:ilvl w:val="0"/>
          <w:numId w:val="12"/>
        </w:numPr>
        <w:autoSpaceDE w:val="0"/>
        <w:autoSpaceDN w:val="0"/>
        <w:spacing w:before="99" w:after="0" w:line="240" w:lineRule="auto"/>
        <w:outlineLvl w:val="1"/>
        <w:rPr>
          <w:rFonts w:ascii="Arial" w:hAnsi="Arial" w:cs="Arial"/>
          <w:sz w:val="20"/>
          <w:szCs w:val="20"/>
        </w:rPr>
      </w:pPr>
      <w:bookmarkStart w:id="36" w:name="_Toc519259106"/>
      <w:bookmarkEnd w:id="34"/>
      <w:r w:rsidRPr="00CA2B67">
        <w:rPr>
          <w:rFonts w:ascii="Arial" w:hAnsi="Arial" w:cs="Arial"/>
          <w:sz w:val="20"/>
          <w:szCs w:val="20"/>
        </w:rPr>
        <w:t>Konzultační služby</w:t>
      </w:r>
      <w:bookmarkEnd w:id="36"/>
    </w:p>
    <w:p w14:paraId="3F8FD03E" w14:textId="77777777" w:rsidR="00CA2B67" w:rsidRPr="00CA2B67" w:rsidRDefault="00CA2B67" w:rsidP="00CA2B67">
      <w:pPr>
        <w:pStyle w:val="Odstavecseseznamem"/>
        <w:numPr>
          <w:ilvl w:val="0"/>
          <w:numId w:val="20"/>
        </w:numPr>
        <w:rPr>
          <w:rFonts w:ascii="Arial" w:hAnsi="Arial" w:cs="Arial"/>
        </w:rPr>
      </w:pPr>
      <w:bookmarkStart w:id="37" w:name="_Ref287284572"/>
      <w:r w:rsidRPr="00CA2B67">
        <w:rPr>
          <w:rFonts w:ascii="Arial" w:hAnsi="Arial" w:cs="Arial"/>
        </w:rPr>
        <w:t>Školení dle požadavků Objednatele nad sjednaný rozsah</w:t>
      </w:r>
    </w:p>
    <w:p w14:paraId="3F8FD03F" w14:textId="77777777" w:rsidR="00CA2B67" w:rsidRPr="00CA2B67" w:rsidRDefault="00CA2B67" w:rsidP="00CA2B67">
      <w:pPr>
        <w:pStyle w:val="Odstavecseseznamem"/>
        <w:numPr>
          <w:ilvl w:val="0"/>
          <w:numId w:val="20"/>
        </w:numPr>
        <w:rPr>
          <w:rFonts w:ascii="Arial" w:hAnsi="Arial" w:cs="Arial"/>
        </w:rPr>
      </w:pPr>
      <w:r w:rsidRPr="00CA2B67">
        <w:rPr>
          <w:rFonts w:ascii="Arial" w:hAnsi="Arial" w:cs="Arial"/>
        </w:rPr>
        <w:t>Analýza logování aplikací na základě obecných požadavků</w:t>
      </w:r>
    </w:p>
    <w:p w14:paraId="3F8FD040" w14:textId="77777777" w:rsidR="00CA2B67" w:rsidRPr="00CA2B67" w:rsidRDefault="00CA2B67" w:rsidP="00CA2B67">
      <w:pPr>
        <w:pStyle w:val="Odstavecseseznamem"/>
        <w:numPr>
          <w:ilvl w:val="0"/>
          <w:numId w:val="20"/>
        </w:numPr>
        <w:rPr>
          <w:rFonts w:ascii="Arial" w:hAnsi="Arial" w:cs="Arial"/>
        </w:rPr>
      </w:pPr>
      <w:r w:rsidRPr="00CA2B67">
        <w:rPr>
          <w:rFonts w:ascii="Arial" w:hAnsi="Arial" w:cs="Arial"/>
        </w:rPr>
        <w:t>Tvorba konektorů, napojování aplikací</w:t>
      </w:r>
    </w:p>
    <w:p w14:paraId="3F8FD041" w14:textId="77777777" w:rsidR="00CA2B67" w:rsidRPr="00CA2B67" w:rsidRDefault="00CA2B67" w:rsidP="00CA2B67">
      <w:pPr>
        <w:pStyle w:val="Odstavecseseznamem"/>
        <w:numPr>
          <w:ilvl w:val="0"/>
          <w:numId w:val="20"/>
        </w:numPr>
        <w:rPr>
          <w:rFonts w:ascii="Arial" w:hAnsi="Arial" w:cs="Arial"/>
        </w:rPr>
      </w:pPr>
      <w:r w:rsidRPr="00CA2B67">
        <w:rPr>
          <w:rFonts w:ascii="Arial" w:hAnsi="Arial" w:cs="Arial"/>
        </w:rPr>
        <w:t>Konzultační podporu v rozsahu, ve kterém si to Objednatel objedná.</w:t>
      </w:r>
    </w:p>
    <w:p w14:paraId="3F8FD042" w14:textId="77777777" w:rsidR="00CA2B67" w:rsidRPr="00CA2B67" w:rsidRDefault="00CA2B67" w:rsidP="00CA2B67">
      <w:pPr>
        <w:pStyle w:val="Odstavecseseznamem"/>
        <w:numPr>
          <w:ilvl w:val="0"/>
          <w:numId w:val="20"/>
        </w:numPr>
        <w:rPr>
          <w:rFonts w:ascii="Arial" w:hAnsi="Arial" w:cs="Arial"/>
        </w:rPr>
      </w:pPr>
      <w:r w:rsidRPr="00CA2B67">
        <w:rPr>
          <w:rFonts w:ascii="Arial" w:hAnsi="Arial" w:cs="Arial"/>
        </w:rPr>
        <w:t>Součinnost při řešení systémových problémů a při implementaci systémů třetích stran.</w:t>
      </w:r>
    </w:p>
    <w:p w14:paraId="3F8FD043" w14:textId="77777777" w:rsidR="00CA2B67" w:rsidRPr="00CA2B67" w:rsidRDefault="00CA2B67" w:rsidP="00CA2B67">
      <w:pPr>
        <w:pStyle w:val="Odstavecseseznamem"/>
        <w:numPr>
          <w:ilvl w:val="0"/>
          <w:numId w:val="20"/>
        </w:numPr>
        <w:rPr>
          <w:rFonts w:ascii="Arial" w:hAnsi="Arial" w:cs="Arial"/>
        </w:rPr>
      </w:pPr>
      <w:r w:rsidRPr="00CA2B67">
        <w:rPr>
          <w:rFonts w:ascii="Arial" w:hAnsi="Arial" w:cs="Arial"/>
        </w:rPr>
        <w:t>Spolupráce při tvorbě koncepce a při koordinaci budování SIEM Objednatele.</w:t>
      </w:r>
    </w:p>
    <w:p w14:paraId="3F8FD044" w14:textId="77777777" w:rsidR="00CA2B67" w:rsidRPr="00CA2B67" w:rsidRDefault="00CA2B67" w:rsidP="00CA2B67">
      <w:pPr>
        <w:pStyle w:val="Odstavecseseznamem"/>
        <w:numPr>
          <w:ilvl w:val="0"/>
          <w:numId w:val="20"/>
        </w:numPr>
        <w:rPr>
          <w:rFonts w:ascii="Arial" w:hAnsi="Arial" w:cs="Arial"/>
        </w:rPr>
      </w:pPr>
      <w:r w:rsidRPr="00CA2B67">
        <w:rPr>
          <w:rFonts w:ascii="Arial" w:hAnsi="Arial" w:cs="Arial"/>
        </w:rPr>
        <w:t>Úpravy a funkční doplnění SIEM dle požadavků Objednatele.</w:t>
      </w:r>
      <w:bookmarkEnd w:id="37"/>
    </w:p>
    <w:p w14:paraId="69A135E4" w14:textId="6779944C" w:rsidR="00A72471" w:rsidRPr="00A72471" w:rsidRDefault="00CA2B67" w:rsidP="00A72471">
      <w:pPr>
        <w:pStyle w:val="Odstavecseseznamem"/>
        <w:numPr>
          <w:ilvl w:val="0"/>
          <w:numId w:val="20"/>
        </w:numPr>
        <w:rPr>
          <w:rFonts w:ascii="Arial" w:hAnsi="Arial" w:cs="Arial"/>
        </w:rPr>
      </w:pPr>
      <w:r w:rsidRPr="00CA2B67">
        <w:rPr>
          <w:rFonts w:ascii="Arial" w:hAnsi="Arial" w:cs="Arial"/>
        </w:rPr>
        <w:t>12 předplacených člověkodní na rok</w:t>
      </w:r>
      <w:bookmarkStart w:id="38" w:name="_GoBack"/>
      <w:bookmarkEnd w:id="35"/>
      <w:bookmarkEnd w:id="38"/>
    </w:p>
    <w:p w14:paraId="3F8FD04A" w14:textId="68C4559C" w:rsidR="00CA2B67" w:rsidRPr="00CA2B67" w:rsidRDefault="00CA2B67" w:rsidP="00A72471">
      <w:pPr>
        <w:widowControl w:val="0"/>
        <w:autoSpaceDE w:val="0"/>
        <w:autoSpaceDN w:val="0"/>
        <w:spacing w:before="99" w:after="0" w:line="240" w:lineRule="auto"/>
        <w:outlineLvl w:val="1"/>
        <w:rPr>
          <w:rFonts w:ascii="Arial" w:hAnsi="Arial" w:cs="Arial"/>
          <w:sz w:val="20"/>
          <w:szCs w:val="20"/>
        </w:rPr>
      </w:pPr>
      <w:bookmarkStart w:id="39" w:name="_Toc519259107"/>
      <w:r w:rsidRPr="00CA2B67">
        <w:rPr>
          <w:rFonts w:ascii="Arial" w:hAnsi="Arial" w:cs="Arial"/>
          <w:sz w:val="20"/>
          <w:szCs w:val="20"/>
        </w:rPr>
        <w:t>Služby budou poskytovány po dobu 3 let.</w:t>
      </w:r>
      <w:bookmarkEnd w:id="39"/>
    </w:p>
    <w:sectPr w:rsidR="00CA2B67" w:rsidRPr="00CA2B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10D7"/>
    <w:multiLevelType w:val="multilevel"/>
    <w:tmpl w:val="9B023790"/>
    <w:lvl w:ilvl="0">
      <w:start w:val="1"/>
      <w:numFmt w:val="lowerLetter"/>
      <w:lvlText w:val="%1."/>
      <w:lvlJc w:val="left"/>
      <w:pPr>
        <w:ind w:left="720" w:hanging="360"/>
      </w:pPr>
      <w:rPr>
        <w:rFonts w:cs="Times New Roman"/>
      </w:rPr>
    </w:lvl>
    <w:lvl w:ilvl="1">
      <w:start w:val="1"/>
      <w:numFmt w:val="decimal"/>
      <w:lvlText w:val="%1.%2."/>
      <w:lvlJc w:val="left"/>
      <w:pPr>
        <w:ind w:left="79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15:restartNumberingAfterBreak="0">
    <w:nsid w:val="06A8794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5562A2"/>
    <w:multiLevelType w:val="hybridMultilevel"/>
    <w:tmpl w:val="4B4CF79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232A3E04"/>
    <w:multiLevelType w:val="hybridMultilevel"/>
    <w:tmpl w:val="B9604FB4"/>
    <w:lvl w:ilvl="0" w:tplc="2EF840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C2ED6"/>
    <w:multiLevelType w:val="hybridMultilevel"/>
    <w:tmpl w:val="1DDE23F2"/>
    <w:lvl w:ilvl="0" w:tplc="B0ECFE38">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3719C1"/>
    <w:multiLevelType w:val="multilevel"/>
    <w:tmpl w:val="50D0D23A"/>
    <w:lvl w:ilvl="0">
      <w:start w:val="1"/>
      <w:numFmt w:val="decimal"/>
      <w:lvlText w:val="%1."/>
      <w:lvlJc w:val="left"/>
      <w:pPr>
        <w:ind w:left="1068" w:hanging="360"/>
      </w:pPr>
      <w:rPr>
        <w:rFonts w:hint="default"/>
      </w:rPr>
    </w:lvl>
    <w:lvl w:ilvl="1">
      <w:start w:val="3"/>
      <w:numFmt w:val="upperLetter"/>
      <w:lvlText w:val="%2."/>
      <w:lvlJc w:val="left"/>
      <w:pPr>
        <w:ind w:left="114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6" w15:restartNumberingAfterBreak="0">
    <w:nsid w:val="2B853A46"/>
    <w:multiLevelType w:val="hybridMultilevel"/>
    <w:tmpl w:val="BF302B4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2BBD346F"/>
    <w:multiLevelType w:val="hybridMultilevel"/>
    <w:tmpl w:val="90489142"/>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385ABE"/>
    <w:multiLevelType w:val="hybridMultilevel"/>
    <w:tmpl w:val="98B4D7A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641179"/>
    <w:multiLevelType w:val="hybridMultilevel"/>
    <w:tmpl w:val="0DF4C6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29D7E07"/>
    <w:multiLevelType w:val="hybridMultilevel"/>
    <w:tmpl w:val="2876A86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1" w15:restartNumberingAfterBreak="0">
    <w:nsid w:val="368305A3"/>
    <w:multiLevelType w:val="hybridMultilevel"/>
    <w:tmpl w:val="A266C92A"/>
    <w:lvl w:ilvl="0" w:tplc="1D14E1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DC20E3"/>
    <w:multiLevelType w:val="multilevel"/>
    <w:tmpl w:val="93E0993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3" w15:restartNumberingAfterBreak="0">
    <w:nsid w:val="3EDD6CC2"/>
    <w:multiLevelType w:val="hybridMultilevel"/>
    <w:tmpl w:val="51E2B2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54906ADE"/>
    <w:multiLevelType w:val="hybridMultilevel"/>
    <w:tmpl w:val="0AFE2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63F7CB8"/>
    <w:multiLevelType w:val="hybridMultilevel"/>
    <w:tmpl w:val="F430947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58464BFC"/>
    <w:multiLevelType w:val="hybridMultilevel"/>
    <w:tmpl w:val="8B884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1331A2"/>
    <w:multiLevelType w:val="multilevel"/>
    <w:tmpl w:val="8A542BE6"/>
    <w:lvl w:ilvl="0">
      <w:start w:val="1"/>
      <w:numFmt w:val="decimal"/>
      <w:lvlText w:val="%1."/>
      <w:lvlJc w:val="left"/>
      <w:pPr>
        <w:ind w:left="1068" w:hanging="360"/>
      </w:pPr>
      <w:rPr>
        <w:rFonts w:hint="default"/>
      </w:rPr>
    </w:lvl>
    <w:lvl w:ilvl="1">
      <w:start w:val="4"/>
      <w:numFmt w:val="upperLetter"/>
      <w:lvlText w:val="%2."/>
      <w:lvlJc w:val="left"/>
      <w:pPr>
        <w:ind w:left="114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8" w15:restartNumberingAfterBreak="0">
    <w:nsid w:val="69E8302A"/>
    <w:multiLevelType w:val="hybridMultilevel"/>
    <w:tmpl w:val="4530970C"/>
    <w:lvl w:ilvl="0" w:tplc="95822EE4">
      <w:numFmt w:val="bullet"/>
      <w:lvlText w:val="-"/>
      <w:lvlJc w:val="left"/>
      <w:pPr>
        <w:ind w:left="720" w:hanging="360"/>
      </w:pPr>
      <w:rPr>
        <w:rFonts w:ascii="Cambria" w:eastAsiaTheme="minorEastAsia" w:hAnsi="Cambri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BBE2A42"/>
    <w:multiLevelType w:val="hybridMultilevel"/>
    <w:tmpl w:val="B31CCFE8"/>
    <w:lvl w:ilvl="0" w:tplc="ACDC1620">
      <w:start w:val="1"/>
      <w:numFmt w:val="upperLetter"/>
      <w:lvlText w:val="%1."/>
      <w:lvlJc w:val="left"/>
      <w:pPr>
        <w:ind w:left="720" w:hanging="360"/>
      </w:pPr>
      <w:rPr>
        <w:rFonts w:asciiTheme="minorHAnsi" w:eastAsia="Calibri" w:hAnsiTheme="minorHAnsi" w:cs="Calibr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F8B6401"/>
    <w:multiLevelType w:val="multilevel"/>
    <w:tmpl w:val="A31E33CE"/>
    <w:lvl w:ilvl="0">
      <w:start w:val="2"/>
      <w:numFmt w:val="upperLetter"/>
      <w:lvlText w:val="%1."/>
      <w:lvlJc w:val="left"/>
      <w:pPr>
        <w:ind w:left="1068" w:hanging="360"/>
      </w:pPr>
      <w:rPr>
        <w:rFonts w:hint="default"/>
      </w:rPr>
    </w:lvl>
    <w:lvl w:ilvl="1">
      <w:start w:val="2"/>
      <w:numFmt w:val="upperLetter"/>
      <w:lvlText w:val="%2."/>
      <w:lvlJc w:val="left"/>
      <w:pPr>
        <w:ind w:left="114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1" w15:restartNumberingAfterBreak="0">
    <w:nsid w:val="74425262"/>
    <w:multiLevelType w:val="hybridMultilevel"/>
    <w:tmpl w:val="6DD4DD6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15:restartNumberingAfterBreak="0">
    <w:nsid w:val="77206686"/>
    <w:multiLevelType w:val="hybridMultilevel"/>
    <w:tmpl w:val="CD246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480FF3"/>
    <w:multiLevelType w:val="hybridMultilevel"/>
    <w:tmpl w:val="30CA28F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7D1D0E91"/>
    <w:multiLevelType w:val="hybridMultilevel"/>
    <w:tmpl w:val="10EC872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19"/>
  </w:num>
  <w:num w:numId="2">
    <w:abstractNumId w:val="24"/>
  </w:num>
  <w:num w:numId="3">
    <w:abstractNumId w:val="2"/>
  </w:num>
  <w:num w:numId="4">
    <w:abstractNumId w:val="13"/>
  </w:num>
  <w:num w:numId="5">
    <w:abstractNumId w:val="3"/>
  </w:num>
  <w:num w:numId="6">
    <w:abstractNumId w:val="0"/>
  </w:num>
  <w:num w:numId="7">
    <w:abstractNumId w:val="18"/>
  </w:num>
  <w:num w:numId="8">
    <w:abstractNumId w:val="16"/>
  </w:num>
  <w:num w:numId="9">
    <w:abstractNumId w:val="20"/>
  </w:num>
  <w:num w:numId="10">
    <w:abstractNumId w:val="11"/>
  </w:num>
  <w:num w:numId="11">
    <w:abstractNumId w:val="5"/>
  </w:num>
  <w:num w:numId="12">
    <w:abstractNumId w:val="1"/>
  </w:num>
  <w:num w:numId="13">
    <w:abstractNumId w:val="7"/>
  </w:num>
  <w:num w:numId="14">
    <w:abstractNumId w:val="17"/>
  </w:num>
  <w:num w:numId="15">
    <w:abstractNumId w:val="4"/>
  </w:num>
  <w:num w:numId="16">
    <w:abstractNumId w:val="6"/>
  </w:num>
  <w:num w:numId="17">
    <w:abstractNumId w:val="21"/>
  </w:num>
  <w:num w:numId="18">
    <w:abstractNumId w:val="15"/>
  </w:num>
  <w:num w:numId="19">
    <w:abstractNumId w:val="10"/>
  </w:num>
  <w:num w:numId="20">
    <w:abstractNumId w:val="23"/>
  </w:num>
  <w:num w:numId="21">
    <w:abstractNumId w:val="14"/>
  </w:num>
  <w:num w:numId="22">
    <w:abstractNumId w:val="9"/>
  </w:num>
  <w:num w:numId="23">
    <w:abstractNumId w:val="12"/>
  </w:num>
  <w:num w:numId="24">
    <w:abstractNumId w:val="2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BE9"/>
    <w:rsid w:val="000E2B26"/>
    <w:rsid w:val="001032CC"/>
    <w:rsid w:val="0018310D"/>
    <w:rsid w:val="001B3869"/>
    <w:rsid w:val="001C5ABE"/>
    <w:rsid w:val="001D1EE3"/>
    <w:rsid w:val="00421D47"/>
    <w:rsid w:val="00445685"/>
    <w:rsid w:val="00494A35"/>
    <w:rsid w:val="004E4150"/>
    <w:rsid w:val="004E457A"/>
    <w:rsid w:val="00573F08"/>
    <w:rsid w:val="005B7CD8"/>
    <w:rsid w:val="00626BF5"/>
    <w:rsid w:val="00647C8E"/>
    <w:rsid w:val="00653D48"/>
    <w:rsid w:val="007705DE"/>
    <w:rsid w:val="007C1982"/>
    <w:rsid w:val="008F2761"/>
    <w:rsid w:val="00934BE9"/>
    <w:rsid w:val="00A41086"/>
    <w:rsid w:val="00A72471"/>
    <w:rsid w:val="00A9075F"/>
    <w:rsid w:val="00CA2B67"/>
    <w:rsid w:val="00D10387"/>
    <w:rsid w:val="00D25589"/>
    <w:rsid w:val="00DF1E57"/>
    <w:rsid w:val="00E17FCF"/>
    <w:rsid w:val="00E93DD3"/>
    <w:rsid w:val="00EC3CEF"/>
    <w:rsid w:val="00ED31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FCD56"/>
  <w15:docId w15:val="{9ED1CE7B-017A-48FC-86C6-B8A1F068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4BE9"/>
  </w:style>
  <w:style w:type="paragraph" w:styleId="Nadpis1">
    <w:name w:val="heading 1"/>
    <w:basedOn w:val="Normln"/>
    <w:next w:val="Normln"/>
    <w:link w:val="Nadpis1Char"/>
    <w:qFormat/>
    <w:rsid w:val="007C1982"/>
    <w:pPr>
      <w:keepNext/>
      <w:keepLines/>
      <w:pageBreakBefore/>
      <w:numPr>
        <w:numId w:val="23"/>
      </w:numPr>
      <w:shd w:val="clear" w:color="auto" w:fill="95B3D7" w:themeFill="accent1" w:themeFillTint="99"/>
      <w:autoSpaceDE w:val="0"/>
      <w:autoSpaceDN w:val="0"/>
      <w:adjustRightInd w:val="0"/>
      <w:spacing w:before="480" w:after="240" w:line="288" w:lineRule="auto"/>
      <w:jc w:val="both"/>
      <w:outlineLvl w:val="0"/>
    </w:pPr>
    <w:rPr>
      <w:rFonts w:ascii="Calibri" w:eastAsia="Times New Roman" w:hAnsi="Calibri" w:cs="Times New Roman"/>
      <w:b/>
      <w:bCs/>
      <w:sz w:val="32"/>
      <w:szCs w:val="32"/>
    </w:rPr>
  </w:style>
  <w:style w:type="paragraph" w:styleId="Nadpis2">
    <w:name w:val="heading 2"/>
    <w:basedOn w:val="Normln"/>
    <w:next w:val="Normln"/>
    <w:link w:val="Nadpis2Char"/>
    <w:qFormat/>
    <w:rsid w:val="007C1982"/>
    <w:pPr>
      <w:keepNext/>
      <w:keepLines/>
      <w:numPr>
        <w:ilvl w:val="1"/>
        <w:numId w:val="23"/>
      </w:numPr>
      <w:spacing w:before="240" w:after="120" w:line="288" w:lineRule="auto"/>
      <w:jc w:val="both"/>
      <w:outlineLvl w:val="1"/>
    </w:pPr>
    <w:rPr>
      <w:rFonts w:ascii="Calibri" w:eastAsia="Times New Roman" w:hAnsi="Calibri" w:cs="Times New Roman"/>
      <w:b/>
      <w:bCs/>
      <w:sz w:val="28"/>
      <w:szCs w:val="28"/>
    </w:rPr>
  </w:style>
  <w:style w:type="paragraph" w:styleId="Nadpis3">
    <w:name w:val="heading 3"/>
    <w:basedOn w:val="Normln"/>
    <w:next w:val="Normln"/>
    <w:link w:val="Nadpis3Char"/>
    <w:qFormat/>
    <w:rsid w:val="007C1982"/>
    <w:pPr>
      <w:keepNext/>
      <w:keepLines/>
      <w:numPr>
        <w:ilvl w:val="2"/>
        <w:numId w:val="23"/>
      </w:numPr>
      <w:spacing w:before="200" w:after="60" w:line="288" w:lineRule="auto"/>
      <w:jc w:val="both"/>
      <w:outlineLvl w:val="2"/>
    </w:pPr>
    <w:rPr>
      <w:rFonts w:ascii="Calibri" w:eastAsia="Times New Roman" w:hAnsi="Calibri" w:cs="Times New Roman"/>
      <w:b/>
      <w:bCs/>
      <w:sz w:val="24"/>
      <w:szCs w:val="24"/>
    </w:rPr>
  </w:style>
  <w:style w:type="paragraph" w:styleId="Nadpis4">
    <w:name w:val="heading 4"/>
    <w:basedOn w:val="Normln"/>
    <w:next w:val="Normln"/>
    <w:link w:val="Nadpis4Char"/>
    <w:qFormat/>
    <w:rsid w:val="007C1982"/>
    <w:pPr>
      <w:keepNext/>
      <w:numPr>
        <w:ilvl w:val="3"/>
        <w:numId w:val="23"/>
      </w:numPr>
      <w:spacing w:before="240" w:after="60" w:line="288" w:lineRule="auto"/>
      <w:jc w:val="both"/>
      <w:outlineLvl w:val="3"/>
    </w:pPr>
    <w:rPr>
      <w:rFonts w:ascii="Calibri" w:eastAsia="Times New Roman" w:hAnsi="Calibri" w:cs="Times New Roman"/>
      <w:b/>
      <w:bCs/>
      <w:sz w:val="24"/>
      <w:szCs w:val="28"/>
    </w:rPr>
  </w:style>
  <w:style w:type="paragraph" w:styleId="Nadpis5">
    <w:name w:val="heading 5"/>
    <w:basedOn w:val="Normln"/>
    <w:next w:val="Normln"/>
    <w:link w:val="Nadpis5Char"/>
    <w:qFormat/>
    <w:rsid w:val="007C1982"/>
    <w:pPr>
      <w:keepNext/>
      <w:numPr>
        <w:ilvl w:val="4"/>
        <w:numId w:val="23"/>
      </w:numPr>
      <w:spacing w:before="120" w:after="120" w:line="288" w:lineRule="auto"/>
      <w:jc w:val="both"/>
      <w:outlineLvl w:val="4"/>
    </w:pPr>
    <w:rPr>
      <w:rFonts w:ascii="Calibri" w:eastAsia="Times New Roman" w:hAnsi="Calibri" w:cs="Times New Roman"/>
      <w:b/>
      <w:bCs/>
      <w:i/>
      <w:iCs/>
      <w:sz w:val="26"/>
      <w:szCs w:val="26"/>
    </w:rPr>
  </w:style>
  <w:style w:type="paragraph" w:styleId="Nadpis6">
    <w:name w:val="heading 6"/>
    <w:basedOn w:val="Normln"/>
    <w:next w:val="Normln"/>
    <w:link w:val="Nadpis6Char"/>
    <w:qFormat/>
    <w:rsid w:val="007C1982"/>
    <w:pPr>
      <w:keepNext/>
      <w:numPr>
        <w:ilvl w:val="5"/>
        <w:numId w:val="23"/>
      </w:numPr>
      <w:spacing w:after="120" w:line="288" w:lineRule="auto"/>
      <w:jc w:val="both"/>
      <w:outlineLvl w:val="5"/>
    </w:pPr>
    <w:rPr>
      <w:rFonts w:ascii="Calibri" w:eastAsia="Times New Roman" w:hAnsi="Calibri" w:cs="Times New Roman"/>
      <w:b/>
      <w:bCs/>
      <w:sz w:val="40"/>
      <w:szCs w:val="40"/>
      <w:u w:val="single"/>
    </w:rPr>
  </w:style>
  <w:style w:type="paragraph" w:styleId="Nadpis7">
    <w:name w:val="heading 7"/>
    <w:basedOn w:val="Normln"/>
    <w:next w:val="Normln"/>
    <w:link w:val="Nadpis7Char"/>
    <w:qFormat/>
    <w:rsid w:val="007C1982"/>
    <w:pPr>
      <w:keepNext/>
      <w:numPr>
        <w:ilvl w:val="6"/>
        <w:numId w:val="23"/>
      </w:numPr>
      <w:spacing w:before="120" w:after="120" w:line="288" w:lineRule="auto"/>
      <w:jc w:val="both"/>
      <w:outlineLvl w:val="6"/>
    </w:pPr>
    <w:rPr>
      <w:rFonts w:ascii="Calibri" w:eastAsia="Times New Roman" w:hAnsi="Calibri" w:cs="Times New Roman"/>
      <w:sz w:val="24"/>
      <w:szCs w:val="24"/>
    </w:rPr>
  </w:style>
  <w:style w:type="paragraph" w:styleId="Nadpis8">
    <w:name w:val="heading 8"/>
    <w:basedOn w:val="Normln"/>
    <w:next w:val="Normln"/>
    <w:link w:val="Nadpis8Char"/>
    <w:qFormat/>
    <w:rsid w:val="007C1982"/>
    <w:pPr>
      <w:keepNext/>
      <w:numPr>
        <w:ilvl w:val="7"/>
        <w:numId w:val="23"/>
      </w:numPr>
      <w:spacing w:after="120" w:line="288" w:lineRule="auto"/>
      <w:jc w:val="both"/>
      <w:outlineLvl w:val="7"/>
    </w:pPr>
    <w:rPr>
      <w:rFonts w:ascii="Calibri" w:eastAsia="Times New Roman" w:hAnsi="Calibri" w:cs="Times New Roman"/>
      <w:i/>
      <w:iCs/>
      <w:sz w:val="24"/>
      <w:szCs w:val="24"/>
    </w:rPr>
  </w:style>
  <w:style w:type="paragraph" w:styleId="Nadpis9">
    <w:name w:val="heading 9"/>
    <w:basedOn w:val="Normln"/>
    <w:next w:val="Normln"/>
    <w:link w:val="Nadpis9Char"/>
    <w:qFormat/>
    <w:rsid w:val="007C1982"/>
    <w:pPr>
      <w:keepNext/>
      <w:numPr>
        <w:ilvl w:val="8"/>
        <w:numId w:val="23"/>
      </w:numPr>
      <w:spacing w:after="120" w:line="288" w:lineRule="auto"/>
      <w:jc w:val="both"/>
      <w:outlineLvl w:val="8"/>
    </w:pPr>
    <w:rPr>
      <w:rFonts w:ascii="Cambria" w:eastAsia="Times New Roman" w:hAnsi="Cambria"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934BE9"/>
    <w:pPr>
      <w:spacing w:after="0" w:line="240" w:lineRule="auto"/>
      <w:ind w:left="720"/>
      <w:contextualSpacing/>
    </w:pPr>
    <w:rPr>
      <w:rFonts w:ascii="Times New Roman" w:eastAsia="Calibri" w:hAnsi="Times New Roman" w:cs="Times New Roman"/>
      <w:sz w:val="20"/>
      <w:szCs w:val="20"/>
    </w:rPr>
  </w:style>
  <w:style w:type="character" w:customStyle="1" w:styleId="OdstavecseseznamemChar">
    <w:name w:val="Odstavec se seznamem Char"/>
    <w:link w:val="Odstavecseseznamem"/>
    <w:uiPriority w:val="34"/>
    <w:locked/>
    <w:rsid w:val="00934BE9"/>
    <w:rPr>
      <w:rFonts w:ascii="Times New Roman" w:eastAsia="Calibri" w:hAnsi="Times New Roman" w:cs="Times New Roman"/>
      <w:sz w:val="20"/>
      <w:szCs w:val="20"/>
    </w:rPr>
  </w:style>
  <w:style w:type="character" w:customStyle="1" w:styleId="Nadpis1Char">
    <w:name w:val="Nadpis 1 Char"/>
    <w:basedOn w:val="Standardnpsmoodstavce"/>
    <w:link w:val="Nadpis1"/>
    <w:rsid w:val="007C1982"/>
    <w:rPr>
      <w:rFonts w:ascii="Calibri" w:eastAsia="Times New Roman" w:hAnsi="Calibri" w:cs="Times New Roman"/>
      <w:b/>
      <w:bCs/>
      <w:sz w:val="32"/>
      <w:szCs w:val="32"/>
      <w:shd w:val="clear" w:color="auto" w:fill="95B3D7" w:themeFill="accent1" w:themeFillTint="99"/>
    </w:rPr>
  </w:style>
  <w:style w:type="character" w:customStyle="1" w:styleId="Nadpis2Char">
    <w:name w:val="Nadpis 2 Char"/>
    <w:basedOn w:val="Standardnpsmoodstavce"/>
    <w:link w:val="Nadpis2"/>
    <w:rsid w:val="007C1982"/>
    <w:rPr>
      <w:rFonts w:ascii="Calibri" w:eastAsia="Times New Roman" w:hAnsi="Calibri" w:cs="Times New Roman"/>
      <w:b/>
      <w:bCs/>
      <w:sz w:val="28"/>
      <w:szCs w:val="28"/>
    </w:rPr>
  </w:style>
  <w:style w:type="character" w:customStyle="1" w:styleId="Nadpis3Char">
    <w:name w:val="Nadpis 3 Char"/>
    <w:basedOn w:val="Standardnpsmoodstavce"/>
    <w:link w:val="Nadpis3"/>
    <w:rsid w:val="007C1982"/>
    <w:rPr>
      <w:rFonts w:ascii="Calibri" w:eastAsia="Times New Roman" w:hAnsi="Calibri" w:cs="Times New Roman"/>
      <w:b/>
      <w:bCs/>
      <w:sz w:val="24"/>
      <w:szCs w:val="24"/>
    </w:rPr>
  </w:style>
  <w:style w:type="character" w:customStyle="1" w:styleId="Nadpis4Char">
    <w:name w:val="Nadpis 4 Char"/>
    <w:basedOn w:val="Standardnpsmoodstavce"/>
    <w:link w:val="Nadpis4"/>
    <w:rsid w:val="007C1982"/>
    <w:rPr>
      <w:rFonts w:ascii="Calibri" w:eastAsia="Times New Roman" w:hAnsi="Calibri" w:cs="Times New Roman"/>
      <w:b/>
      <w:bCs/>
      <w:sz w:val="24"/>
      <w:szCs w:val="28"/>
    </w:rPr>
  </w:style>
  <w:style w:type="character" w:customStyle="1" w:styleId="Nadpis5Char">
    <w:name w:val="Nadpis 5 Char"/>
    <w:basedOn w:val="Standardnpsmoodstavce"/>
    <w:link w:val="Nadpis5"/>
    <w:rsid w:val="007C1982"/>
    <w:rPr>
      <w:rFonts w:ascii="Calibri" w:eastAsia="Times New Roman" w:hAnsi="Calibri" w:cs="Times New Roman"/>
      <w:b/>
      <w:bCs/>
      <w:i/>
      <w:iCs/>
      <w:sz w:val="26"/>
      <w:szCs w:val="26"/>
    </w:rPr>
  </w:style>
  <w:style w:type="character" w:customStyle="1" w:styleId="Nadpis6Char">
    <w:name w:val="Nadpis 6 Char"/>
    <w:basedOn w:val="Standardnpsmoodstavce"/>
    <w:link w:val="Nadpis6"/>
    <w:rsid w:val="007C1982"/>
    <w:rPr>
      <w:rFonts w:ascii="Calibri" w:eastAsia="Times New Roman" w:hAnsi="Calibri" w:cs="Times New Roman"/>
      <w:b/>
      <w:bCs/>
      <w:sz w:val="40"/>
      <w:szCs w:val="40"/>
      <w:u w:val="single"/>
    </w:rPr>
  </w:style>
  <w:style w:type="character" w:customStyle="1" w:styleId="Nadpis7Char">
    <w:name w:val="Nadpis 7 Char"/>
    <w:basedOn w:val="Standardnpsmoodstavce"/>
    <w:link w:val="Nadpis7"/>
    <w:rsid w:val="007C1982"/>
    <w:rPr>
      <w:rFonts w:ascii="Calibri" w:eastAsia="Times New Roman" w:hAnsi="Calibri" w:cs="Times New Roman"/>
      <w:sz w:val="24"/>
      <w:szCs w:val="24"/>
    </w:rPr>
  </w:style>
  <w:style w:type="character" w:customStyle="1" w:styleId="Nadpis8Char">
    <w:name w:val="Nadpis 8 Char"/>
    <w:basedOn w:val="Standardnpsmoodstavce"/>
    <w:link w:val="Nadpis8"/>
    <w:rsid w:val="007C1982"/>
    <w:rPr>
      <w:rFonts w:ascii="Calibri" w:eastAsia="Times New Roman" w:hAnsi="Calibri" w:cs="Times New Roman"/>
      <w:i/>
      <w:iCs/>
      <w:sz w:val="24"/>
      <w:szCs w:val="24"/>
    </w:rPr>
  </w:style>
  <w:style w:type="character" w:customStyle="1" w:styleId="Nadpis9Char">
    <w:name w:val="Nadpis 9 Char"/>
    <w:basedOn w:val="Standardnpsmoodstavce"/>
    <w:link w:val="Nadpis9"/>
    <w:rsid w:val="007C1982"/>
    <w:rPr>
      <w:rFonts w:ascii="Cambria" w:eastAsia="Times New Roman" w:hAnsi="Cambri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FE5A06D54E1D94B8326810C39AA1FEB" ma:contentTypeVersion="" ma:contentTypeDescription="Vytvoří nový dokument" ma:contentTypeScope="" ma:versionID="9bb8ad71adc142bde5c1dd3a40e8dab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619436-347C-4887-AC64-D7F783FE7C4C}"/>
</file>

<file path=customXml/itemProps2.xml><?xml version="1.0" encoding="utf-8"?>
<ds:datastoreItem xmlns:ds="http://schemas.openxmlformats.org/officeDocument/2006/customXml" ds:itemID="{E148A39E-3FF2-4BD4-A287-B45D86413313}"/>
</file>

<file path=customXml/itemProps3.xml><?xml version="1.0" encoding="utf-8"?>
<ds:datastoreItem xmlns:ds="http://schemas.openxmlformats.org/officeDocument/2006/customXml" ds:itemID="{73D671B0-1F23-47E0-855F-F4177C119542}"/>
</file>

<file path=docProps/app.xml><?xml version="1.0" encoding="utf-8"?>
<Properties xmlns="http://schemas.openxmlformats.org/officeDocument/2006/extended-properties" xmlns:vt="http://schemas.openxmlformats.org/officeDocument/2006/docPropsVTypes">
  <Template>Normal</Template>
  <TotalTime>4</TotalTime>
  <Pages>14</Pages>
  <Words>4685</Words>
  <Characters>27646</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Tošer Jaroslav</dc:creator>
  <cp:lastModifiedBy>Beluhová Eliška</cp:lastModifiedBy>
  <cp:revision>4</cp:revision>
  <dcterms:created xsi:type="dcterms:W3CDTF">2018-10-01T10:54:00Z</dcterms:created>
  <dcterms:modified xsi:type="dcterms:W3CDTF">2018-10-04T07:13:00Z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0x0101003FE5A06D54E1D94B8326810C39AA1FEB</vt:lpwstr>
  </property>
</Properties>
</file>